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F76B7" w14:textId="2B95C78B" w:rsidR="00D21A1F" w:rsidRPr="00A104B5" w:rsidRDefault="006E4505" w:rsidP="00D21A1F">
      <w:pPr>
        <w:jc w:val="center"/>
        <w:rPr>
          <w:b/>
          <w:caps/>
          <w:szCs w:val="24"/>
        </w:rPr>
      </w:pPr>
      <w:r>
        <w:rPr>
          <w:b/>
          <w:caps/>
          <w:szCs w:val="24"/>
        </w:rPr>
        <w:t>DOCKET</w:t>
      </w:r>
      <w:r w:rsidR="00D21A1F" w:rsidRPr="00A104B5">
        <w:rPr>
          <w:b/>
          <w:caps/>
          <w:szCs w:val="24"/>
        </w:rPr>
        <w:t xml:space="preserve"> NO. </w:t>
      </w:r>
      <w:r w:rsidR="006F3EB6">
        <w:rPr>
          <w:b/>
          <w:caps/>
          <w:szCs w:val="24"/>
        </w:rPr>
        <w:t>57172</w:t>
      </w:r>
    </w:p>
    <w:p w14:paraId="7419F7A9" w14:textId="77777777" w:rsidR="00D21A1F" w:rsidRPr="00A104B5" w:rsidRDefault="00D21A1F" w:rsidP="00D21A1F">
      <w:pPr>
        <w:jc w:val="center"/>
        <w:rPr>
          <w:b/>
        </w:rPr>
      </w:pPr>
    </w:p>
    <w:tbl>
      <w:tblPr>
        <w:tblW w:w="0" w:type="auto"/>
        <w:tblLayout w:type="fixed"/>
        <w:tblLook w:val="01E0" w:firstRow="1" w:lastRow="1" w:firstColumn="1" w:lastColumn="1" w:noHBand="0" w:noVBand="0"/>
      </w:tblPr>
      <w:tblGrid>
        <w:gridCol w:w="4788"/>
        <w:gridCol w:w="360"/>
        <w:gridCol w:w="4428"/>
      </w:tblGrid>
      <w:tr w:rsidR="00360C7A" w:rsidRPr="00A104B5" w14:paraId="6B0BB1B0" w14:textId="77777777" w:rsidTr="00E33F7A">
        <w:tc>
          <w:tcPr>
            <w:tcW w:w="4788" w:type="dxa"/>
          </w:tcPr>
          <w:p w14:paraId="426B1492" w14:textId="63636D7D" w:rsidR="001E0E45" w:rsidRPr="00A104B5" w:rsidRDefault="00A46C3A" w:rsidP="00D21A1F">
            <w:pPr>
              <w:jc w:val="left"/>
              <w:rPr>
                <w:b/>
              </w:rPr>
            </w:pPr>
            <w:r>
              <w:rPr>
                <w:b/>
              </w:rPr>
              <w:t xml:space="preserve">COMMISISON STAFF’S </w:t>
            </w:r>
            <w:r w:rsidR="0010227E" w:rsidRPr="00A104B5">
              <w:rPr>
                <w:b/>
              </w:rPr>
              <w:t>PETITION</w:t>
            </w:r>
            <w:r w:rsidR="00C565E8" w:rsidRPr="00A104B5">
              <w:rPr>
                <w:b/>
              </w:rPr>
              <w:t xml:space="preserve"> </w:t>
            </w:r>
            <w:r w:rsidR="00E0762C">
              <w:rPr>
                <w:b/>
              </w:rPr>
              <w:t xml:space="preserve">TO ESTABLISH A SECONDARY CAP ON PERFORMANCE BONUSES UNDER </w:t>
            </w:r>
            <w:r w:rsidR="004F1FEA">
              <w:rPr>
                <w:b/>
              </w:rPr>
              <w:t xml:space="preserve">16 TAC </w:t>
            </w:r>
            <w:r w:rsidR="00E0762C">
              <w:rPr>
                <w:b/>
              </w:rPr>
              <w:t>§ 25.182(</w:t>
            </w:r>
            <w:r w:rsidR="00C45E32">
              <w:rPr>
                <w:b/>
              </w:rPr>
              <w:t>e</w:t>
            </w:r>
            <w:r w:rsidR="00E0762C">
              <w:rPr>
                <w:b/>
              </w:rPr>
              <w:t>)</w:t>
            </w:r>
            <w:r w:rsidR="00133112">
              <w:rPr>
                <w:b/>
              </w:rPr>
              <w:t xml:space="preserve"> FOR THE 2024 PROGRAM YEAR</w:t>
            </w:r>
          </w:p>
        </w:tc>
        <w:tc>
          <w:tcPr>
            <w:tcW w:w="360" w:type="dxa"/>
          </w:tcPr>
          <w:p w14:paraId="21010819" w14:textId="77777777" w:rsidR="00D21A1F" w:rsidRPr="00A104B5" w:rsidRDefault="00D21A1F" w:rsidP="00D21A1F">
            <w:pPr>
              <w:rPr>
                <w:b/>
              </w:rPr>
            </w:pPr>
            <w:r w:rsidRPr="00A104B5">
              <w:rPr>
                <w:b/>
              </w:rPr>
              <w:t>§</w:t>
            </w:r>
          </w:p>
          <w:p w14:paraId="3FA05F81" w14:textId="77777777" w:rsidR="00D21A1F" w:rsidRPr="00A104B5" w:rsidRDefault="00D21A1F" w:rsidP="00D21A1F">
            <w:pPr>
              <w:rPr>
                <w:b/>
              </w:rPr>
            </w:pPr>
            <w:r w:rsidRPr="00A104B5">
              <w:rPr>
                <w:b/>
              </w:rPr>
              <w:t>§</w:t>
            </w:r>
          </w:p>
          <w:p w14:paraId="067CA917" w14:textId="77777777" w:rsidR="00C565E8" w:rsidRPr="00A104B5" w:rsidRDefault="00D21A1F" w:rsidP="00C565E8">
            <w:pPr>
              <w:rPr>
                <w:b/>
              </w:rPr>
            </w:pPr>
            <w:r w:rsidRPr="00A104B5">
              <w:rPr>
                <w:b/>
              </w:rPr>
              <w:t>§</w:t>
            </w:r>
          </w:p>
          <w:p w14:paraId="398C20E1" w14:textId="785E5584" w:rsidR="00D70FE8" w:rsidRDefault="00073147" w:rsidP="00D21A1F">
            <w:pPr>
              <w:rPr>
                <w:b/>
              </w:rPr>
            </w:pPr>
            <w:r w:rsidRPr="00A104B5">
              <w:rPr>
                <w:b/>
              </w:rPr>
              <w:t>§</w:t>
            </w:r>
          </w:p>
          <w:p w14:paraId="7D41DCB2" w14:textId="77777777" w:rsidR="00A46C3A" w:rsidRDefault="00A46C3A" w:rsidP="00A46C3A">
            <w:pPr>
              <w:rPr>
                <w:b/>
              </w:rPr>
            </w:pPr>
            <w:r w:rsidRPr="00A104B5">
              <w:rPr>
                <w:b/>
              </w:rPr>
              <w:t>§</w:t>
            </w:r>
          </w:p>
          <w:p w14:paraId="0DE5CEF6" w14:textId="1285AFDC" w:rsidR="00DA258B" w:rsidRPr="00A104B5" w:rsidRDefault="00DA258B" w:rsidP="00D21A1F">
            <w:pPr>
              <w:rPr>
                <w:b/>
              </w:rPr>
            </w:pPr>
          </w:p>
        </w:tc>
        <w:tc>
          <w:tcPr>
            <w:tcW w:w="4428" w:type="dxa"/>
          </w:tcPr>
          <w:p w14:paraId="44416E30" w14:textId="77777777" w:rsidR="00D21A1F" w:rsidRPr="00A104B5" w:rsidRDefault="00D21A1F" w:rsidP="00D21A1F">
            <w:pPr>
              <w:keepNext/>
              <w:tabs>
                <w:tab w:val="center" w:pos="4770"/>
                <w:tab w:val="left" w:pos="5400"/>
              </w:tabs>
              <w:jc w:val="center"/>
              <w:rPr>
                <w:b/>
                <w:bCs/>
                <w:caps/>
              </w:rPr>
            </w:pPr>
            <w:r w:rsidRPr="00A104B5">
              <w:rPr>
                <w:b/>
                <w:bCs/>
                <w:caps/>
              </w:rPr>
              <w:t>PUBLIC UTILITY COMMISSION</w:t>
            </w:r>
          </w:p>
          <w:p w14:paraId="1D2CF178" w14:textId="77777777" w:rsidR="00D21A1F" w:rsidRPr="00A104B5" w:rsidRDefault="00D21A1F" w:rsidP="00D21A1F">
            <w:pPr>
              <w:keepNext/>
              <w:tabs>
                <w:tab w:val="center" w:pos="4770"/>
                <w:tab w:val="left" w:pos="5400"/>
              </w:tabs>
              <w:jc w:val="center"/>
              <w:rPr>
                <w:b/>
                <w:bCs/>
                <w:caps/>
              </w:rPr>
            </w:pPr>
          </w:p>
          <w:p w14:paraId="60384DC0" w14:textId="77777777" w:rsidR="00D21A1F" w:rsidRPr="00A104B5" w:rsidRDefault="00D21A1F" w:rsidP="00D21A1F">
            <w:pPr>
              <w:keepNext/>
              <w:tabs>
                <w:tab w:val="center" w:pos="4770"/>
                <w:tab w:val="left" w:pos="5400"/>
              </w:tabs>
              <w:jc w:val="center"/>
              <w:rPr>
                <w:b/>
                <w:bCs/>
                <w:caps/>
              </w:rPr>
            </w:pPr>
            <w:r w:rsidRPr="00A104B5">
              <w:rPr>
                <w:b/>
                <w:bCs/>
                <w:caps/>
              </w:rPr>
              <w:t>OF TEXAS</w:t>
            </w:r>
          </w:p>
        </w:tc>
      </w:tr>
    </w:tbl>
    <w:p w14:paraId="3AAC9F34" w14:textId="31E11F4E" w:rsidR="00B275A1" w:rsidRPr="00A104B5" w:rsidRDefault="00B275A1" w:rsidP="00B275A1">
      <w:pPr>
        <w:pStyle w:val="Documentheading"/>
        <w:rPr>
          <w:sz w:val="24"/>
          <w:szCs w:val="24"/>
        </w:rPr>
      </w:pPr>
      <w:r w:rsidRPr="72AFFE03">
        <w:rPr>
          <w:sz w:val="24"/>
          <w:szCs w:val="24"/>
        </w:rPr>
        <w:t xml:space="preserve">COMMISSION STAFF’S </w:t>
      </w:r>
      <w:r w:rsidR="005E3EF4" w:rsidRPr="72AFFE03">
        <w:rPr>
          <w:sz w:val="24"/>
          <w:szCs w:val="24"/>
        </w:rPr>
        <w:t xml:space="preserve">PETITION </w:t>
      </w:r>
      <w:r w:rsidR="00A00DE4" w:rsidRPr="72AFFE03">
        <w:rPr>
          <w:sz w:val="24"/>
          <w:szCs w:val="24"/>
        </w:rPr>
        <w:t>TO</w:t>
      </w:r>
      <w:r w:rsidR="00AB188C" w:rsidRPr="72AFFE03">
        <w:rPr>
          <w:sz w:val="24"/>
          <w:szCs w:val="24"/>
        </w:rPr>
        <w:t xml:space="preserve"> Establish a Secondary cap on performance bo</w:t>
      </w:r>
      <w:r w:rsidR="72D27E8B" w:rsidRPr="72AFFE03">
        <w:rPr>
          <w:sz w:val="24"/>
          <w:szCs w:val="24"/>
        </w:rPr>
        <w:t>N</w:t>
      </w:r>
      <w:r w:rsidR="00AB188C" w:rsidRPr="72AFFE03">
        <w:rPr>
          <w:sz w:val="24"/>
          <w:szCs w:val="24"/>
        </w:rPr>
        <w:t xml:space="preserve">uses </w:t>
      </w:r>
      <w:r w:rsidR="00A00DE4" w:rsidRPr="72AFFE03">
        <w:rPr>
          <w:sz w:val="24"/>
          <w:szCs w:val="24"/>
        </w:rPr>
        <w:t xml:space="preserve">UNDER </w:t>
      </w:r>
      <w:r w:rsidR="004F1FEA">
        <w:rPr>
          <w:sz w:val="24"/>
          <w:szCs w:val="24"/>
        </w:rPr>
        <w:t xml:space="preserve">16 TAC </w:t>
      </w:r>
      <w:r w:rsidR="00A00DE4" w:rsidRPr="72AFFE03">
        <w:rPr>
          <w:sz w:val="24"/>
          <w:szCs w:val="24"/>
        </w:rPr>
        <w:t>§ 25.18</w:t>
      </w:r>
      <w:r w:rsidR="00AB188C" w:rsidRPr="72AFFE03">
        <w:rPr>
          <w:sz w:val="24"/>
          <w:szCs w:val="24"/>
        </w:rPr>
        <w:t>2</w:t>
      </w:r>
      <w:r w:rsidR="00A00DE4" w:rsidRPr="72AFFE03">
        <w:rPr>
          <w:sz w:val="24"/>
          <w:szCs w:val="24"/>
        </w:rPr>
        <w:t>(</w:t>
      </w:r>
      <w:r w:rsidR="0018027C" w:rsidRPr="00C45E32">
        <w:rPr>
          <w:caps w:val="0"/>
          <w:sz w:val="24"/>
          <w:szCs w:val="24"/>
        </w:rPr>
        <w:t>e</w:t>
      </w:r>
      <w:r w:rsidR="00A00DE4" w:rsidRPr="72AFFE03">
        <w:rPr>
          <w:sz w:val="24"/>
          <w:szCs w:val="24"/>
        </w:rPr>
        <w:t>)</w:t>
      </w:r>
      <w:r w:rsidR="0018027C" w:rsidRPr="72AFFE03">
        <w:rPr>
          <w:sz w:val="24"/>
          <w:szCs w:val="24"/>
        </w:rPr>
        <w:t xml:space="preserve"> F</w:t>
      </w:r>
      <w:r w:rsidR="00A00DE4" w:rsidRPr="72AFFE03">
        <w:rPr>
          <w:sz w:val="24"/>
          <w:szCs w:val="24"/>
        </w:rPr>
        <w:t xml:space="preserve">OR </w:t>
      </w:r>
      <w:r w:rsidR="0018027C" w:rsidRPr="72AFFE03">
        <w:rPr>
          <w:sz w:val="24"/>
          <w:szCs w:val="24"/>
        </w:rPr>
        <w:t xml:space="preserve">the </w:t>
      </w:r>
      <w:r w:rsidR="006809D1" w:rsidRPr="72AFFE03">
        <w:rPr>
          <w:sz w:val="24"/>
          <w:szCs w:val="24"/>
        </w:rPr>
        <w:t>202</w:t>
      </w:r>
      <w:r w:rsidR="00BD4E6A" w:rsidRPr="72AFFE03">
        <w:rPr>
          <w:sz w:val="24"/>
          <w:szCs w:val="24"/>
        </w:rPr>
        <w:t>4</w:t>
      </w:r>
      <w:r w:rsidR="006809D1" w:rsidRPr="72AFFE03">
        <w:rPr>
          <w:sz w:val="24"/>
          <w:szCs w:val="24"/>
        </w:rPr>
        <w:t xml:space="preserve"> </w:t>
      </w:r>
      <w:r w:rsidR="0018027C" w:rsidRPr="72AFFE03">
        <w:rPr>
          <w:sz w:val="24"/>
          <w:szCs w:val="24"/>
        </w:rPr>
        <w:t xml:space="preserve">Program Year </w:t>
      </w:r>
    </w:p>
    <w:p w14:paraId="0B6467E2" w14:textId="77777777" w:rsidR="005E3EF4" w:rsidRPr="00110B45" w:rsidRDefault="005E3EF4" w:rsidP="007954AA">
      <w:pPr>
        <w:ind w:firstLine="720"/>
      </w:pPr>
    </w:p>
    <w:p w14:paraId="25F20259" w14:textId="67B835CD" w:rsidR="008D5CEE" w:rsidRPr="00110B45" w:rsidRDefault="00865E34" w:rsidP="00A86B32">
      <w:pPr>
        <w:spacing w:line="360" w:lineRule="auto"/>
        <w:ind w:firstLine="720"/>
      </w:pPr>
      <w:r w:rsidRPr="00110B45">
        <w:t xml:space="preserve">For the reasons discussed below, Staff respectfully requests that the </w:t>
      </w:r>
      <w:r w:rsidR="003D479F">
        <w:t xml:space="preserve">Public Utility </w:t>
      </w:r>
      <w:r w:rsidRPr="00110B45">
        <w:t>Commission</w:t>
      </w:r>
      <w:r w:rsidR="003D479F">
        <w:t xml:space="preserve"> of Texas </w:t>
      </w:r>
      <w:r w:rsidR="00396F7B">
        <w:t xml:space="preserve">issue </w:t>
      </w:r>
      <w:r w:rsidRPr="00110B45">
        <w:t xml:space="preserve">an order </w:t>
      </w:r>
      <w:r w:rsidR="00C70982">
        <w:t>setting</w:t>
      </w:r>
      <w:r w:rsidR="00A00DE4">
        <w:t xml:space="preserve"> </w:t>
      </w:r>
      <w:r w:rsidR="00BD4E6A">
        <w:t>a cap on the</w:t>
      </w:r>
      <w:r w:rsidR="00454742">
        <w:t xml:space="preserve"> performance bonus for program year </w:t>
      </w:r>
      <w:r w:rsidR="006B2197">
        <w:t>202</w:t>
      </w:r>
      <w:r w:rsidR="00BD4E6A">
        <w:t>4</w:t>
      </w:r>
      <w:r w:rsidR="002936D1">
        <w:t xml:space="preserve"> </w:t>
      </w:r>
      <w:r w:rsidR="00454742">
        <w:t>that would be considered in the</w:t>
      </w:r>
      <w:r w:rsidR="00235816">
        <w:t xml:space="preserve"> Energy Efficiency Cost Recovery Factor (</w:t>
      </w:r>
      <w:r w:rsidR="00454742">
        <w:t>EECRF</w:t>
      </w:r>
      <w:r w:rsidR="00235816">
        <w:t>)</w:t>
      </w:r>
      <w:r w:rsidR="00454742">
        <w:t xml:space="preserve"> filings to be submitted in calendar year 2025.</w:t>
      </w:r>
      <w:r w:rsidR="00454742">
        <w:rPr>
          <w:rStyle w:val="FootnoteReference"/>
        </w:rPr>
        <w:footnoteReference w:id="2"/>
      </w:r>
    </w:p>
    <w:p w14:paraId="5050E17B" w14:textId="433ED699" w:rsidR="00865E34" w:rsidRPr="00BD4E6A" w:rsidRDefault="002D51FA" w:rsidP="002D51FA">
      <w:pPr>
        <w:pStyle w:val="Heading1"/>
      </w:pPr>
      <w:r w:rsidRPr="00BD4E6A">
        <w:t>SUMMARY</w:t>
      </w:r>
    </w:p>
    <w:p w14:paraId="1AF95C39" w14:textId="26D63D15" w:rsidR="00E37FA2" w:rsidRDefault="00DD1BB3" w:rsidP="00360C7A">
      <w:pPr>
        <w:spacing w:line="360" w:lineRule="auto"/>
        <w:ind w:firstLine="720"/>
      </w:pPr>
      <w:r>
        <w:t>An e</w:t>
      </w:r>
      <w:r w:rsidR="00CE0979">
        <w:t xml:space="preserve">lectric </w:t>
      </w:r>
      <w:r>
        <w:t>utility</w:t>
      </w:r>
      <w:r w:rsidR="00BD4E6A">
        <w:t xml:space="preserve"> </w:t>
      </w:r>
      <w:r w:rsidR="00A076DA">
        <w:t xml:space="preserve">may </w:t>
      </w:r>
      <w:r w:rsidR="00BD4E6A">
        <w:t>receive a performance bonus based on</w:t>
      </w:r>
      <w:r w:rsidR="00B62165">
        <w:t xml:space="preserve"> the</w:t>
      </w:r>
      <w:r w:rsidR="00BD4E6A">
        <w:t xml:space="preserve"> </w:t>
      </w:r>
      <w:r w:rsidR="00AF027F">
        <w:t xml:space="preserve">success </w:t>
      </w:r>
      <w:r w:rsidR="00BD4E6A">
        <w:t xml:space="preserve">of </w:t>
      </w:r>
      <w:r w:rsidR="00A076DA">
        <w:t xml:space="preserve">its </w:t>
      </w:r>
      <w:r w:rsidR="00BD4E6A">
        <w:t xml:space="preserve">energy efficiency program in accordance with </w:t>
      </w:r>
      <w:r w:rsidR="00BD4E6A" w:rsidRPr="00110B45">
        <w:t>16 T</w:t>
      </w:r>
      <w:r w:rsidR="00BD4E6A">
        <w:t xml:space="preserve">exas </w:t>
      </w:r>
      <w:r w:rsidR="00BD4E6A" w:rsidRPr="00110B45">
        <w:t>A</w:t>
      </w:r>
      <w:r w:rsidR="00BD4E6A">
        <w:t xml:space="preserve">dministrative </w:t>
      </w:r>
      <w:r w:rsidR="00BD4E6A" w:rsidRPr="00AF1AB0">
        <w:t>Code (TAC) § 25.181(d)(3)(A).</w:t>
      </w:r>
      <w:r w:rsidR="00BD4E6A">
        <w:t xml:space="preserve">  </w:t>
      </w:r>
      <w:r w:rsidR="00A076DA">
        <w:t>C</w:t>
      </w:r>
      <w:r w:rsidR="00BD4E6A">
        <w:t xml:space="preserve">alculation </w:t>
      </w:r>
      <w:r w:rsidR="00A076DA">
        <w:t xml:space="preserve">of any bonus </w:t>
      </w:r>
      <w:r w:rsidR="00A877F1">
        <w:t xml:space="preserve">for a </w:t>
      </w:r>
      <w:r w:rsidR="00E1364D">
        <w:t xml:space="preserve">given program year </w:t>
      </w:r>
      <w:r w:rsidR="00BD4E6A">
        <w:t xml:space="preserve">is based in part </w:t>
      </w:r>
      <w:r w:rsidR="00E74146">
        <w:t xml:space="preserve">on </w:t>
      </w:r>
      <w:r w:rsidR="00BD4E6A">
        <w:t>the avoided costs of energy as calculated in 16 TAC § 25.</w:t>
      </w:r>
      <w:r w:rsidR="00757ACE">
        <w:t>182(d)(3)</w:t>
      </w:r>
      <w:r w:rsidR="00BD4E6A">
        <w:t>.</w:t>
      </w:r>
      <w:r w:rsidR="002F3706">
        <w:rPr>
          <w:rStyle w:val="FootnoteReference"/>
        </w:rPr>
        <w:footnoteReference w:id="3"/>
      </w:r>
      <w:r w:rsidR="00BD4E6A">
        <w:t xml:space="preserve">  </w:t>
      </w:r>
      <w:r w:rsidR="00A076DA">
        <w:t>D</w:t>
      </w:r>
      <w:r w:rsidR="00BD4E6A">
        <w:t xml:space="preserve">ue to the unique circumstances associated with </w:t>
      </w:r>
      <w:r w:rsidR="00B62165">
        <w:t xml:space="preserve">energy prices during </w:t>
      </w:r>
      <w:r w:rsidR="00757ACE">
        <w:t>calendar</w:t>
      </w:r>
      <w:r w:rsidR="00B62165">
        <w:t xml:space="preserve"> year 2023, </w:t>
      </w:r>
      <w:r w:rsidR="00BD4E6A">
        <w:t xml:space="preserve">Commission Staff contends that the avoided cost of energy </w:t>
      </w:r>
      <w:r w:rsidR="00B62165">
        <w:t xml:space="preserve">for </w:t>
      </w:r>
      <w:r w:rsidR="00D17B29">
        <w:t xml:space="preserve">program year </w:t>
      </w:r>
      <w:r w:rsidR="00B62165">
        <w:t>202</w:t>
      </w:r>
      <w:r w:rsidR="00741A31">
        <w:t>4</w:t>
      </w:r>
      <w:r w:rsidR="00E37FA2">
        <w:t>, and the resulting performance bonus,</w:t>
      </w:r>
      <w:r w:rsidR="00B62165">
        <w:t xml:space="preserve"> would </w:t>
      </w:r>
      <w:r w:rsidR="00BD4E6A">
        <w:t xml:space="preserve">not accurately reflect the </w:t>
      </w:r>
      <w:r w:rsidR="0068338B">
        <w:t xml:space="preserve">success </w:t>
      </w:r>
      <w:r w:rsidR="00B62165">
        <w:t xml:space="preserve">of </w:t>
      </w:r>
      <w:r w:rsidR="00BD4E6A">
        <w:t>the energy efficiency program</w:t>
      </w:r>
      <w:r w:rsidR="00F05A3E">
        <w:t>s</w:t>
      </w:r>
      <w:r w:rsidR="00BD4E6A">
        <w:t>.</w:t>
      </w:r>
      <w:r w:rsidR="00741A31">
        <w:rPr>
          <w:rStyle w:val="FootnoteReference"/>
        </w:rPr>
        <w:footnoteReference w:id="4"/>
      </w:r>
      <w:r w:rsidR="00BD4E6A">
        <w:t xml:space="preserve">  </w:t>
      </w:r>
      <w:r w:rsidR="00E37FA2">
        <w:t>S</w:t>
      </w:r>
      <w:r w:rsidR="00484761">
        <w:t xml:space="preserve">ummer </w:t>
      </w:r>
      <w:r w:rsidR="00B62165" w:rsidRPr="00484761">
        <w:t>2023 energy prices</w:t>
      </w:r>
      <w:r w:rsidR="00B62165">
        <w:t xml:space="preserve"> were anomalous</w:t>
      </w:r>
      <w:r w:rsidR="00E37FA2">
        <w:t>; therefore</w:t>
      </w:r>
      <w:r w:rsidR="00B62165">
        <w:t xml:space="preserve">, energy efficiency programs for </w:t>
      </w:r>
      <w:r w:rsidR="00227092">
        <w:t>2024</w:t>
      </w:r>
      <w:r w:rsidR="00B62165">
        <w:t xml:space="preserve"> would appear to be unduly effective in so far as the economic value of energy savings would seem higher.  </w:t>
      </w:r>
      <w:r w:rsidR="00E37FA2">
        <w:t xml:space="preserve">Moreover, </w:t>
      </w:r>
      <w:r w:rsidR="00B62165">
        <w:t>these higher apparent energy savings for 202</w:t>
      </w:r>
      <w:r w:rsidR="00484761">
        <w:t>4</w:t>
      </w:r>
      <w:r w:rsidR="00B62165">
        <w:t xml:space="preserve"> would affect the </w:t>
      </w:r>
      <w:r w:rsidR="0068338B">
        <w:t>energy efficiency goals</w:t>
      </w:r>
      <w:r w:rsidR="00B62165">
        <w:t xml:space="preserve"> for subsequent years. </w:t>
      </w:r>
      <w:r w:rsidR="00454742">
        <w:t xml:space="preserve"> </w:t>
      </w:r>
    </w:p>
    <w:p w14:paraId="4E85A976" w14:textId="21DCCE1F" w:rsidR="00E37FA2" w:rsidRDefault="00454742" w:rsidP="00360C7A">
      <w:pPr>
        <w:spacing w:line="360" w:lineRule="auto"/>
        <w:ind w:firstLine="720"/>
      </w:pPr>
      <w:proofErr w:type="gramStart"/>
      <w:r>
        <w:lastRenderedPageBreak/>
        <w:t>A</w:t>
      </w:r>
      <w:r w:rsidR="00B62165">
        <w:t>ssuming that</w:t>
      </w:r>
      <w:proofErr w:type="gramEnd"/>
      <w:r w:rsidR="00B62165">
        <w:t xml:space="preserve"> energy prices </w:t>
      </w:r>
      <w:r w:rsidR="005E4B05">
        <w:t xml:space="preserve">during </w:t>
      </w:r>
      <w:r>
        <w:t xml:space="preserve">2024 </w:t>
      </w:r>
      <w:r w:rsidR="00B62165">
        <w:t>return t</w:t>
      </w:r>
      <w:r w:rsidR="00B62165" w:rsidRPr="00484761">
        <w:t xml:space="preserve">o </w:t>
      </w:r>
      <w:r w:rsidR="00484761">
        <w:t>expected</w:t>
      </w:r>
      <w:r w:rsidR="00B62165" w:rsidRPr="00484761">
        <w:t xml:space="preserve"> levels,</w:t>
      </w:r>
      <w:r w:rsidR="00562333">
        <w:rPr>
          <w:rStyle w:val="FootnoteReference"/>
        </w:rPr>
        <w:footnoteReference w:id="5"/>
      </w:r>
      <w:r w:rsidRPr="00484761">
        <w:t xml:space="preserve"> t</w:t>
      </w:r>
      <w:r>
        <w:t xml:space="preserve">he effectiveness of energy efficiency programs for </w:t>
      </w:r>
      <w:r w:rsidR="00D63B54">
        <w:t xml:space="preserve">subsequent years </w:t>
      </w:r>
      <w:r>
        <w:t xml:space="preserve">will be diminished due to factors unrelated to the actual effectiveness of the energy efficiency programs.  In addition to a reduction in the performance bonus for 2024, the anomalously high energy prices for </w:t>
      </w:r>
      <w:r w:rsidR="00484761">
        <w:t xml:space="preserve">summer </w:t>
      </w:r>
      <w:r>
        <w:t xml:space="preserve">2023 could result </w:t>
      </w:r>
      <w:r w:rsidRPr="00484761">
        <w:t>in an energy efficiency program being deemed not cost-effective</w:t>
      </w:r>
      <w:r w:rsidR="00DE5F85" w:rsidRPr="00484761">
        <w:t xml:space="preserve"> in futu</w:t>
      </w:r>
      <w:r w:rsidR="00DE5F85">
        <w:t>re years</w:t>
      </w:r>
      <w:r>
        <w:t xml:space="preserve">.  </w:t>
      </w:r>
      <w:bookmarkStart w:id="0" w:name="_Hlk178787056"/>
      <w:r>
        <w:t>If an energy efficiency program is deemed not cost-effective, it could result in the termination of the program.</w:t>
      </w:r>
      <w:r>
        <w:rPr>
          <w:rStyle w:val="FootnoteReference"/>
        </w:rPr>
        <w:footnoteReference w:id="6"/>
      </w:r>
      <w:r>
        <w:t xml:space="preserve">  Commission Staff respectfully submits that this would be </w:t>
      </w:r>
      <w:r w:rsidR="008B7666">
        <w:t xml:space="preserve">unfair to judge the effectiveness of an energy efficiency program based on external factors.  </w:t>
      </w:r>
      <w:bookmarkEnd w:id="0"/>
      <w:r w:rsidR="00E37FA2">
        <w:t>T</w:t>
      </w:r>
      <w:r w:rsidR="003F05FE">
        <w:t>o ameliorate this problem, Commission Staff proposes that performance bonuses under 16 TAC § 25.</w:t>
      </w:r>
      <w:r w:rsidR="00EC6424">
        <w:t xml:space="preserve">182(e)(3) </w:t>
      </w:r>
      <w:r w:rsidR="003F05FE">
        <w:t xml:space="preserve">be capped at 25% </w:t>
      </w:r>
      <w:r w:rsidR="007F7EF4">
        <w:t xml:space="preserve">of </w:t>
      </w:r>
      <w:r w:rsidR="003F05FE">
        <w:t xml:space="preserve">the </w:t>
      </w:r>
      <w:r w:rsidR="00EC6424">
        <w:t xml:space="preserve">utility overall spending for </w:t>
      </w:r>
      <w:r w:rsidR="20E65423">
        <w:t xml:space="preserve">the </w:t>
      </w:r>
      <w:r w:rsidR="00EC6424">
        <w:t>program year</w:t>
      </w:r>
      <w:r w:rsidR="007F7EF4">
        <w:t xml:space="preserve"> 2024</w:t>
      </w:r>
      <w:r w:rsidR="00621186">
        <w:t xml:space="preserve">, as </w:t>
      </w:r>
      <w:r w:rsidR="0067142A">
        <w:t>described in Attachment A</w:t>
      </w:r>
      <w:r w:rsidR="003F05FE">
        <w:t xml:space="preserve">.  </w:t>
      </w:r>
      <w:bookmarkStart w:id="1" w:name="_Hlk178787379"/>
      <w:r w:rsidR="008B7666">
        <w:t xml:space="preserve">Because the </w:t>
      </w:r>
      <w:r w:rsidR="0068338B">
        <w:t>cost-</w:t>
      </w:r>
      <w:r w:rsidR="008B7666">
        <w:t xml:space="preserve">effectiveness of an energy efficiency program </w:t>
      </w:r>
      <w:r w:rsidR="0068338B">
        <w:t xml:space="preserve">for a given year treats </w:t>
      </w:r>
      <w:r w:rsidR="008B7666">
        <w:t>the performance bonus from prior years</w:t>
      </w:r>
      <w:r w:rsidR="0068338B">
        <w:t xml:space="preserve"> as an expense</w:t>
      </w:r>
      <w:r w:rsidR="008B7666">
        <w:t xml:space="preserve">, a cap on the performance bonus in a given program year will help the </w:t>
      </w:r>
      <w:r w:rsidR="0068338B">
        <w:t>cost-</w:t>
      </w:r>
      <w:r w:rsidR="008B7666">
        <w:t>effectiveness of energy bonuses in subsequent program years.</w:t>
      </w:r>
      <w:bookmarkEnd w:id="1"/>
      <w:r w:rsidR="008B7666">
        <w:t xml:space="preserve">  The relief requested by this petition would apply to program year 2024 and would affect </w:t>
      </w:r>
      <w:r w:rsidR="008B7666" w:rsidRPr="006B3826">
        <w:t>the EECRF fili</w:t>
      </w:r>
      <w:r w:rsidR="008B7666">
        <w:t xml:space="preserve">ngs </w:t>
      </w:r>
      <w:r w:rsidR="006B3826">
        <w:t>in 2025</w:t>
      </w:r>
      <w:r w:rsidR="008B7666">
        <w:t xml:space="preserve">.  </w:t>
      </w:r>
    </w:p>
    <w:p w14:paraId="49E6FAA8" w14:textId="60820BE5" w:rsidR="00BD4E6A" w:rsidRDefault="008B7666" w:rsidP="00360C7A">
      <w:pPr>
        <w:spacing w:line="360" w:lineRule="auto"/>
        <w:ind w:firstLine="720"/>
      </w:pPr>
      <w:proofErr w:type="gramStart"/>
      <w:r>
        <w:t>In order for</w:t>
      </w:r>
      <w:proofErr w:type="gramEnd"/>
      <w:r>
        <w:t xml:space="preserve"> the Commission to </w:t>
      </w:r>
      <w:r w:rsidR="000D0767">
        <w:t xml:space="preserve">evaluate </w:t>
      </w:r>
      <w:r>
        <w:t>this petition</w:t>
      </w:r>
      <w:r w:rsidR="00441372">
        <w:t>, consider</w:t>
      </w:r>
      <w:r>
        <w:t xml:space="preserve"> intervenor responses, and issue a ruling with sufficient time for utilities to incorporate any such decision in their 2025 EECRF filings</w:t>
      </w:r>
      <w:r w:rsidR="00A12961">
        <w:t>,</w:t>
      </w:r>
      <w:r w:rsidR="41F9FBCB">
        <w:t xml:space="preserve"> due </w:t>
      </w:r>
      <w:r w:rsidR="006B3826">
        <w:t>as early as May 1, 2025</w:t>
      </w:r>
      <w:r>
        <w:t>, Commission Staff recommends that this petition not be referred to the State Office of Administrative Hearings, if at all possible.</w:t>
      </w:r>
      <w:r w:rsidR="00BD4E6A">
        <w:t xml:space="preserve"> </w:t>
      </w:r>
    </w:p>
    <w:p w14:paraId="1510727F" w14:textId="77777777" w:rsidR="00E37FA2" w:rsidRPr="00110B45" w:rsidRDefault="00E37FA2" w:rsidP="00360C7A">
      <w:pPr>
        <w:spacing w:line="360" w:lineRule="auto"/>
        <w:ind w:firstLine="720"/>
      </w:pPr>
    </w:p>
    <w:p w14:paraId="320AB820" w14:textId="77777777" w:rsidR="0011779F" w:rsidRPr="002D51FA" w:rsidRDefault="00E27F64" w:rsidP="002D51FA">
      <w:pPr>
        <w:pStyle w:val="Heading1"/>
      </w:pPr>
      <w:r w:rsidRPr="002D51FA">
        <w:t>NOTICE</w:t>
      </w:r>
    </w:p>
    <w:p w14:paraId="17C3DAA4" w14:textId="22BE6FE0" w:rsidR="002D51FA" w:rsidRDefault="00237438" w:rsidP="0011779F">
      <w:pPr>
        <w:spacing w:line="360" w:lineRule="auto"/>
        <w:ind w:firstLine="720"/>
        <w:contextualSpacing/>
      </w:pPr>
      <w:r>
        <w:t xml:space="preserve">Notice in this proceeding is governed by 16 TAC § 22.55, which provides that the presiding officer may require a party to provide reasonable notice to affected persons. </w:t>
      </w:r>
      <w:r w:rsidR="002D51FA">
        <w:t xml:space="preserve"> Commission </w:t>
      </w:r>
      <w:r w:rsidR="007E5543">
        <w:t>Staff</w:t>
      </w:r>
      <w:r w:rsidR="002D51FA">
        <w:t xml:space="preserve"> proposes that notice of this proceeding be provided via e-mail to the following entities:</w:t>
      </w:r>
    </w:p>
    <w:p w14:paraId="4F2E957B" w14:textId="316235BB" w:rsidR="002D51FA" w:rsidRDefault="002D51FA" w:rsidP="00F857FB">
      <w:pPr>
        <w:numPr>
          <w:ilvl w:val="0"/>
          <w:numId w:val="5"/>
        </w:numPr>
        <w:spacing w:after="120"/>
        <w:ind w:right="720"/>
      </w:pPr>
      <w:r>
        <w:t>Office of Public Utility Counsel (OPUC)</w:t>
      </w:r>
    </w:p>
    <w:p w14:paraId="5CB6BCB3" w14:textId="43CA5584" w:rsidR="002D51FA" w:rsidRDefault="002D51FA" w:rsidP="00F857FB">
      <w:pPr>
        <w:numPr>
          <w:ilvl w:val="0"/>
          <w:numId w:val="5"/>
        </w:numPr>
        <w:spacing w:after="120"/>
        <w:ind w:right="720"/>
      </w:pPr>
      <w:r>
        <w:t>Electrical Reliability Council of Texas (ERCOT)</w:t>
      </w:r>
    </w:p>
    <w:p w14:paraId="10A7D335" w14:textId="19AB0BD9" w:rsidR="002D51FA" w:rsidRDefault="002D51FA" w:rsidP="00F857FB">
      <w:pPr>
        <w:numPr>
          <w:ilvl w:val="0"/>
          <w:numId w:val="5"/>
        </w:numPr>
        <w:spacing w:after="120"/>
        <w:ind w:right="720"/>
      </w:pPr>
      <w:r>
        <w:t>A</w:t>
      </w:r>
      <w:r w:rsidR="00362796">
        <w:t xml:space="preserve">ll electric utilities subject to </w:t>
      </w:r>
      <w:r w:rsidR="00362796" w:rsidRPr="00362796">
        <w:t>16 TAC §</w:t>
      </w:r>
      <w:r w:rsidR="00841C7B">
        <w:t> </w:t>
      </w:r>
      <w:r w:rsidR="00362796" w:rsidRPr="00362796">
        <w:t>25.181</w:t>
      </w:r>
    </w:p>
    <w:p w14:paraId="579A748F" w14:textId="63B9AA1B" w:rsidR="002D51FA" w:rsidRDefault="002D51FA" w:rsidP="00F857FB">
      <w:pPr>
        <w:numPr>
          <w:ilvl w:val="0"/>
          <w:numId w:val="5"/>
        </w:numPr>
        <w:spacing w:after="120"/>
        <w:ind w:right="720"/>
      </w:pPr>
      <w:r>
        <w:t>A</w:t>
      </w:r>
      <w:r w:rsidR="00362796">
        <w:t>ll entities wh</w:t>
      </w:r>
      <w:r w:rsidR="00322160">
        <w:t>ich</w:t>
      </w:r>
      <w:r w:rsidR="00362796">
        <w:t xml:space="preserve"> were intervenors in an energy efficiency cost recovery docket filed in 202</w:t>
      </w:r>
      <w:r>
        <w:t>4</w:t>
      </w:r>
      <w:r w:rsidR="00362796">
        <w:t xml:space="preserve"> under </w:t>
      </w:r>
      <w:r w:rsidR="00362796" w:rsidRPr="00110B45">
        <w:t>16 TAC §</w:t>
      </w:r>
      <w:r w:rsidR="00841C7B">
        <w:t> </w:t>
      </w:r>
      <w:r w:rsidR="00362796" w:rsidRPr="00110B45">
        <w:t>2</w:t>
      </w:r>
      <w:r w:rsidR="00362796">
        <w:t>5</w:t>
      </w:r>
      <w:r w:rsidR="00362796" w:rsidRPr="00110B45">
        <w:t>.</w:t>
      </w:r>
      <w:r w:rsidR="00362796">
        <w:t>182</w:t>
      </w:r>
    </w:p>
    <w:p w14:paraId="604670A6" w14:textId="13DA2C54" w:rsidR="00CC7166" w:rsidRDefault="002D51FA" w:rsidP="00F857FB">
      <w:pPr>
        <w:numPr>
          <w:ilvl w:val="0"/>
          <w:numId w:val="5"/>
        </w:numPr>
        <w:spacing w:after="120"/>
        <w:ind w:right="720"/>
      </w:pPr>
      <w:r>
        <w:lastRenderedPageBreak/>
        <w:t>Th</w:t>
      </w:r>
      <w:r w:rsidR="00675090">
        <w:t>e email distribution list for the Energy Efficiency Implementation Project, Project No. 38578</w:t>
      </w:r>
      <w:r>
        <w:t>.</w:t>
      </w:r>
    </w:p>
    <w:p w14:paraId="30B07691" w14:textId="43F2E1A5" w:rsidR="002D51FA" w:rsidRDefault="002D51FA" w:rsidP="002D51FA">
      <w:pPr>
        <w:spacing w:line="360" w:lineRule="auto"/>
        <w:contextualSpacing/>
      </w:pPr>
      <w:r>
        <w:t xml:space="preserve">Commission Staff will provide notice of this proceeding to the entities identified above contemporaneously with the filing of this </w:t>
      </w:r>
      <w:proofErr w:type="gramStart"/>
      <w:r>
        <w:t>motion, and</w:t>
      </w:r>
      <w:proofErr w:type="gramEnd"/>
      <w:r>
        <w:t xml:space="preserve"> will be prepared to provide any additional notice ordered by the Commission. </w:t>
      </w:r>
    </w:p>
    <w:p w14:paraId="37771531" w14:textId="7011E73F" w:rsidR="00996EB5" w:rsidRDefault="00444BC9" w:rsidP="00996EB5">
      <w:pPr>
        <w:pStyle w:val="Heading1"/>
      </w:pPr>
      <w:r>
        <w:t>ARGUMENT</w:t>
      </w:r>
    </w:p>
    <w:p w14:paraId="02680291" w14:textId="520E79DB" w:rsidR="006F6CC1" w:rsidRDefault="006F6CC1" w:rsidP="006F6CC1">
      <w:pPr>
        <w:spacing w:line="360" w:lineRule="auto"/>
        <w:ind w:firstLine="720"/>
        <w:contextualSpacing/>
      </w:pPr>
      <w:r>
        <w:t xml:space="preserve">Under 16 TAC </w:t>
      </w:r>
      <w:r w:rsidRPr="00B97D12">
        <w:t>§</w:t>
      </w:r>
      <w:r w:rsidR="009429E3">
        <w:t> </w:t>
      </w:r>
      <w:r>
        <w:t xml:space="preserve">25.3(b), Staff respectfully requests a good cause exception to place a cap on performance bonuses pursuant to 16 TAC § 25.182(e)(3) for program year 2024.  This will mitigate the effect of unusually high prices during the summer of 2023, which will have the effect of </w:t>
      </w:r>
      <w:r w:rsidR="00AB188C">
        <w:t xml:space="preserve">distorting the apparent effectiveness of energy efficiency programs. </w:t>
      </w:r>
      <w:r>
        <w:t xml:space="preserve"> </w:t>
      </w:r>
    </w:p>
    <w:p w14:paraId="6E74D602" w14:textId="299F476C" w:rsidR="00996EB5" w:rsidRPr="00CE1EA8" w:rsidRDefault="00996EB5" w:rsidP="00100D70">
      <w:pPr>
        <w:spacing w:line="360" w:lineRule="auto"/>
        <w:ind w:firstLine="720"/>
        <w:contextualSpacing/>
      </w:pPr>
      <w:r>
        <w:t>Pursuant to 16 TAC § 25.182(d)(1)</w:t>
      </w:r>
      <w:r w:rsidR="005127C3">
        <w:t>(A)</w:t>
      </w:r>
      <w:r>
        <w:t xml:space="preserve">, </w:t>
      </w:r>
      <w:r w:rsidR="005127C3">
        <w:t xml:space="preserve">and to the </w:t>
      </w:r>
      <w:r w:rsidR="00703D49">
        <w:t xml:space="preserve">extent not included in base rates, </w:t>
      </w:r>
      <w:r>
        <w:t>a utility’s EECRF</w:t>
      </w:r>
      <w:r w:rsidR="00100D70">
        <w:t xml:space="preserve"> is </w:t>
      </w:r>
      <w:r w:rsidR="00AD4B30">
        <w:t xml:space="preserve">based on the following: </w:t>
      </w:r>
    </w:p>
    <w:p w14:paraId="53009362" w14:textId="77777777" w:rsidR="00AD4B30" w:rsidRDefault="00AD4B30" w:rsidP="00AD4B30">
      <w:pPr>
        <w:pStyle w:val="Blockquote"/>
        <w:keepNext w:val="0"/>
        <w:numPr>
          <w:ilvl w:val="0"/>
          <w:numId w:val="6"/>
        </w:numPr>
      </w:pPr>
      <w:r w:rsidRPr="00AD4B30">
        <w:t>The utility’s forecasted annual energy efficiency program expenditures,</w:t>
      </w:r>
    </w:p>
    <w:p w14:paraId="2DCA259F" w14:textId="77777777" w:rsidR="005127C3" w:rsidRDefault="00AD4B30" w:rsidP="00AD4B30">
      <w:pPr>
        <w:pStyle w:val="Blockquote"/>
        <w:keepNext w:val="0"/>
        <w:numPr>
          <w:ilvl w:val="0"/>
          <w:numId w:val="6"/>
        </w:numPr>
      </w:pPr>
      <w:r w:rsidRPr="00AD4B30">
        <w:t>the preceding</w:t>
      </w:r>
      <w:r>
        <w:t xml:space="preserve"> </w:t>
      </w:r>
      <w:r w:rsidRPr="00AD4B30">
        <w:t>year’s over- or under-recovery including interest and municipal and utility EECRF</w:t>
      </w:r>
      <w:r w:rsidR="005127C3">
        <w:t xml:space="preserve"> </w:t>
      </w:r>
      <w:r w:rsidRPr="00AD4B30">
        <w:t>proceeding expenses,</w:t>
      </w:r>
    </w:p>
    <w:p w14:paraId="7F7E11F8" w14:textId="77777777" w:rsidR="005127C3" w:rsidRDefault="00AD4B30" w:rsidP="00AD4B30">
      <w:pPr>
        <w:pStyle w:val="Blockquote"/>
        <w:keepNext w:val="0"/>
        <w:numPr>
          <w:ilvl w:val="0"/>
          <w:numId w:val="6"/>
        </w:numPr>
      </w:pPr>
      <w:r w:rsidRPr="00AD4B30">
        <w:t>any performance bonus earned under subsection (e) of this section,</w:t>
      </w:r>
      <w:r w:rsidR="005127C3">
        <w:t xml:space="preserve"> </w:t>
      </w:r>
      <w:r w:rsidRPr="00AD4B30">
        <w:t>and</w:t>
      </w:r>
    </w:p>
    <w:p w14:paraId="1343096F" w14:textId="59B2AD09" w:rsidR="00996EB5" w:rsidRPr="00AD4B30" w:rsidRDefault="00AD4B30" w:rsidP="00AD4B30">
      <w:pPr>
        <w:pStyle w:val="Blockquote"/>
        <w:keepNext w:val="0"/>
        <w:numPr>
          <w:ilvl w:val="0"/>
          <w:numId w:val="6"/>
        </w:numPr>
      </w:pPr>
      <w:r w:rsidRPr="00AD4B30">
        <w:t>evaluation, measurement, and verification (EM&amp;V) contractor costs allocated to the</w:t>
      </w:r>
      <w:r w:rsidR="005127C3">
        <w:t xml:space="preserve"> </w:t>
      </w:r>
      <w:r w:rsidRPr="00AD4B30">
        <w:t>utility by the commission for the preceding year under §25.181 of this title.</w:t>
      </w:r>
    </w:p>
    <w:p w14:paraId="075CF5D5" w14:textId="77777777" w:rsidR="00D4391D" w:rsidRDefault="00D4391D" w:rsidP="00826E17">
      <w:pPr>
        <w:spacing w:line="360" w:lineRule="auto"/>
        <w:contextualSpacing/>
      </w:pPr>
      <w:r>
        <w:t>Significantly, the EECRF for a given program year is subject to a cap that adjusts in accordance with the “</w:t>
      </w:r>
      <w:r w:rsidRPr="00026A98">
        <w:t>South urban consumer price index (CPI), as determined by the Federal Bureau of Labor Statistics</w:t>
      </w:r>
      <w:r>
        <w:t>.”</w:t>
      </w:r>
      <w:r>
        <w:rPr>
          <w:rStyle w:val="FootnoteReference"/>
        </w:rPr>
        <w:footnoteReference w:id="7"/>
      </w:r>
    </w:p>
    <w:p w14:paraId="15256EC6" w14:textId="42EF4485" w:rsidR="0006006A" w:rsidRDefault="00703D49" w:rsidP="00D4391D">
      <w:pPr>
        <w:spacing w:line="360" w:lineRule="auto"/>
        <w:ind w:firstLine="720"/>
        <w:contextualSpacing/>
      </w:pPr>
      <w:r w:rsidRPr="00703D49">
        <w:t xml:space="preserve">Under </w:t>
      </w:r>
      <w:r w:rsidR="00765CC2">
        <w:t>16 TAC § 25.</w:t>
      </w:r>
      <w:r w:rsidR="00826E17">
        <w:t>182</w:t>
      </w:r>
      <w:r w:rsidRPr="00703D49">
        <w:t>(e)</w:t>
      </w:r>
      <w:r w:rsidR="00F51672">
        <w:t>, the “</w:t>
      </w:r>
      <w:r w:rsidR="00F51672" w:rsidRPr="00F51672">
        <w:t>performance bonus shall be based on the utility’s energy efficiency achievements for the previous program year.</w:t>
      </w:r>
      <w:r w:rsidR="00F51672">
        <w:t>”</w:t>
      </w:r>
      <w:r w:rsidR="00F51672" w:rsidRPr="00F51672">
        <w:t xml:space="preserve"> </w:t>
      </w:r>
      <w:r w:rsidRPr="00703D49">
        <w:t xml:space="preserve"> </w:t>
      </w:r>
      <w:r w:rsidR="00F51672">
        <w:t xml:space="preserve">Furthermore, </w:t>
      </w:r>
      <w:r w:rsidRPr="00703D49">
        <w:t xml:space="preserve">the </w:t>
      </w:r>
      <w:r w:rsidR="00826E17">
        <w:t xml:space="preserve">energy efficiency performance bonus is based on </w:t>
      </w:r>
      <w:r w:rsidR="00BE25EC">
        <w:t>“n</w:t>
      </w:r>
      <w:r w:rsidR="00F422F7">
        <w:t>et benefits</w:t>
      </w:r>
      <w:r w:rsidR="00BE25EC">
        <w:t>”</w:t>
      </w:r>
      <w:r w:rsidR="00F422F7">
        <w:t xml:space="preserve">, which is calculated as </w:t>
      </w:r>
      <w:r w:rsidR="00A97BE7">
        <w:t>“</w:t>
      </w:r>
      <w:r w:rsidR="00A97BE7" w:rsidRPr="00A97BE7">
        <w:t>the sum of total avoided cost associated with the eligible programs administered by the utility minus the sum of all program costs.</w:t>
      </w:r>
      <w:r w:rsidR="00A97BE7">
        <w:t xml:space="preserve">”  </w:t>
      </w:r>
      <w:r w:rsidR="00C97CB0">
        <w:t xml:space="preserve">The avoided cost of energy for an energy efficiency program year is calculated by </w:t>
      </w:r>
      <w:r w:rsidR="00C97CB0" w:rsidRPr="00A12961">
        <w:t>ERCOT</w:t>
      </w:r>
      <w:r w:rsidR="00C97CB0">
        <w:t>, which determines the load-weighted average of the competitive load zone settlement point prices for the two previous winter and summer peak periods.</w:t>
      </w:r>
      <w:r w:rsidR="005973D4">
        <w:rPr>
          <w:rStyle w:val="FootnoteReference"/>
        </w:rPr>
        <w:footnoteReference w:id="8"/>
      </w:r>
      <w:r w:rsidR="00C97CB0">
        <w:t xml:space="preserve">  This determination is filed in Project N</w:t>
      </w:r>
      <w:r w:rsidR="005973D4">
        <w:t>o</w:t>
      </w:r>
      <w:r w:rsidR="00C97CB0">
        <w:t xml:space="preserve">. 38578 by </w:t>
      </w:r>
      <w:r w:rsidR="003E0822">
        <w:t>November 1 of each year,</w:t>
      </w:r>
      <w:r w:rsidR="00C97CB0">
        <w:t xml:space="preserve"> and</w:t>
      </w:r>
      <w:r w:rsidR="003E0822">
        <w:t xml:space="preserve"> establishes the </w:t>
      </w:r>
      <w:r w:rsidR="003E0822" w:rsidRPr="00A12961">
        <w:t>avoided cost of energy for the upcoming year</w:t>
      </w:r>
      <w:r w:rsidR="003E0822">
        <w:t>.</w:t>
      </w:r>
      <w:r w:rsidR="00C97CB0" w:rsidRPr="00C97CB0">
        <w:rPr>
          <w:rStyle w:val="FootnoteReference"/>
        </w:rPr>
        <w:t xml:space="preserve"> </w:t>
      </w:r>
      <w:r w:rsidR="00C97CB0">
        <w:rPr>
          <w:rStyle w:val="FootnoteReference"/>
        </w:rPr>
        <w:footnoteReference w:id="9"/>
      </w:r>
      <w:r w:rsidR="00C97CB0">
        <w:t xml:space="preserve"> </w:t>
      </w:r>
      <w:r w:rsidR="005973D4">
        <w:t xml:space="preserve"> 16 TAC § 25.182(e) also</w:t>
      </w:r>
      <w:r w:rsidR="00A97BE7">
        <w:t xml:space="preserve"> provides that</w:t>
      </w:r>
      <w:r w:rsidR="00BE25EC">
        <w:t>,</w:t>
      </w:r>
      <w:r w:rsidR="00A97BE7">
        <w:t xml:space="preserve"> “</w:t>
      </w:r>
      <w:r w:rsidR="00A97BE7" w:rsidRPr="00A97BE7">
        <w:t>Program costs shall include the cost of incentives, EM&amp;V contractor costs, any shareholder bonus awarded to the utility, and actual or allocated research and development and administrative costs, but shall not include any interest amounts applied to over- or under-recoveries.</w:t>
      </w:r>
      <w:r w:rsidR="00A97BE7">
        <w:t>”</w:t>
      </w:r>
      <w:r w:rsidR="00A97BE7" w:rsidRPr="00A97BE7">
        <w:t xml:space="preserve"> </w:t>
      </w:r>
      <w:r w:rsidR="00A97BE7">
        <w:t xml:space="preserve"> </w:t>
      </w:r>
      <w:r w:rsidR="009A086A">
        <w:t>The performance bonus is further capped at 10% of the utility’s net benefits.</w:t>
      </w:r>
      <w:r w:rsidR="009A086A">
        <w:rPr>
          <w:rStyle w:val="FootnoteReference"/>
        </w:rPr>
        <w:footnoteReference w:id="10"/>
      </w:r>
    </w:p>
    <w:p w14:paraId="72B101CB" w14:textId="2ADA93E2" w:rsidR="00A97BE7" w:rsidRDefault="00D4391D" w:rsidP="00E930F7">
      <w:pPr>
        <w:spacing w:line="360" w:lineRule="auto"/>
        <w:ind w:firstLine="720"/>
        <w:contextualSpacing/>
      </w:pPr>
      <w:r>
        <w:t xml:space="preserve">Considering the cost cap provision and the performance bonus calculation together, </w:t>
      </w:r>
      <w:r w:rsidR="00685077">
        <w:t xml:space="preserve">the performance bonus in a given program year can have </w:t>
      </w:r>
      <w:r w:rsidR="002A26A1">
        <w:t xml:space="preserve">a downstream </w:t>
      </w:r>
      <w:r w:rsidR="0034267D">
        <w:t xml:space="preserve">effect </w:t>
      </w:r>
      <w:r w:rsidR="00685077">
        <w:t>on subsequent program years</w:t>
      </w:r>
      <w:r w:rsidR="0034267D">
        <w:t xml:space="preserve">.  </w:t>
      </w:r>
      <w:r w:rsidR="00C13F16">
        <w:t>Therefore, to stay under the cost cap</w:t>
      </w:r>
      <w:r w:rsidR="00190250">
        <w:t xml:space="preserve"> for a subsequent program year</w:t>
      </w:r>
      <w:r w:rsidR="00C13F16">
        <w:t>,</w:t>
      </w:r>
      <w:r w:rsidR="00841C7B">
        <w:t xml:space="preserve"> a utility</w:t>
      </w:r>
      <w:r w:rsidR="00190250">
        <w:t xml:space="preserve"> </w:t>
      </w:r>
      <w:r w:rsidR="00C13F16">
        <w:t xml:space="preserve">may be </w:t>
      </w:r>
      <w:r w:rsidR="007B6591">
        <w:t>encouraged</w:t>
      </w:r>
      <w:r w:rsidR="00C13F16">
        <w:t xml:space="preserve"> to reduce </w:t>
      </w:r>
      <w:r w:rsidR="006C1EEA">
        <w:t xml:space="preserve">program expenditures in the next program year to fully claim </w:t>
      </w:r>
      <w:r w:rsidR="00190250">
        <w:t>a prior year’s</w:t>
      </w:r>
      <w:r w:rsidR="006C1EEA">
        <w:t xml:space="preserve"> performance bonus</w:t>
      </w:r>
      <w:r w:rsidR="007B6591">
        <w:t>.</w:t>
      </w:r>
      <w:r w:rsidR="00945A82">
        <w:rPr>
          <w:rStyle w:val="FootnoteReference"/>
        </w:rPr>
        <w:footnoteReference w:id="11"/>
      </w:r>
      <w:r w:rsidR="00945A82">
        <w:t xml:space="preserve"> </w:t>
      </w:r>
      <w:r w:rsidR="006C1EEA">
        <w:t xml:space="preserve"> </w:t>
      </w:r>
      <w:r w:rsidR="0048455F">
        <w:t xml:space="preserve">Given the unique circumstances of 2023, </w:t>
      </w:r>
      <w:r w:rsidR="00332462">
        <w:t xml:space="preserve">utilities </w:t>
      </w:r>
      <w:r w:rsidR="00DE6EF3">
        <w:t>have a further incentive to reduce program spend</w:t>
      </w:r>
      <w:r w:rsidR="689C2299">
        <w:t>ing</w:t>
      </w:r>
      <w:r w:rsidR="00DE6EF3">
        <w:t xml:space="preserve"> </w:t>
      </w:r>
      <w:proofErr w:type="gramStart"/>
      <w:r w:rsidR="00DE6EF3">
        <w:t xml:space="preserve">in order </w:t>
      </w:r>
      <w:r w:rsidR="00332462">
        <w:t>to</w:t>
      </w:r>
      <w:proofErr w:type="gramEnd"/>
      <w:r w:rsidR="00332462">
        <w:t xml:space="preserve"> maintain the apparent cost effectiveness of their energy efficiency programs.  If the total avoided cost</w:t>
      </w:r>
      <w:r w:rsidR="0066589E">
        <w:t xml:space="preserve">s for program year 2024 are less than the </w:t>
      </w:r>
      <w:r w:rsidR="0068338B">
        <w:t xml:space="preserve">total </w:t>
      </w:r>
      <w:r w:rsidR="0066589E">
        <w:t>avoided costs for 2023, which Commission Staff believes is likely</w:t>
      </w:r>
      <w:r w:rsidR="00816376">
        <w:t xml:space="preserve">, </w:t>
      </w:r>
      <w:r w:rsidR="00E108CB">
        <w:t>the</w:t>
      </w:r>
      <w:r w:rsidR="001921FD">
        <w:t>re is a risk that</w:t>
      </w:r>
      <w:r w:rsidR="00B876ED">
        <w:t xml:space="preserve"> an otherwise effective energy efficiency program will appear to lack cost effectiveness</w:t>
      </w:r>
      <w:r w:rsidR="0005143E">
        <w:t xml:space="preserve"> due to circumstances. </w:t>
      </w:r>
      <w:r w:rsidR="001921FD">
        <w:t xml:space="preserve"> </w:t>
      </w:r>
      <w:r w:rsidR="00E768B9" w:rsidRPr="00E768B9">
        <w:t xml:space="preserve">In other words, a significant reduction in energy consumption could seem less successful because it happens to occur following a period of abnormally high energy costs.  </w:t>
      </w:r>
      <w:r w:rsidR="004271B9">
        <w:t xml:space="preserve">Commission Staff respectfully submits that the collection of performance bonuses should not require sacrificing </w:t>
      </w:r>
      <w:r w:rsidR="00E930F7">
        <w:t>expenditures on programs that promote energy efficiency.</w:t>
      </w:r>
      <w:r w:rsidR="00BE25EC">
        <w:t xml:space="preserve">  Therefore, it is appropriate to limit </w:t>
      </w:r>
      <w:r w:rsidR="000D6B36">
        <w:t>performance bonuses under these circumstances</w:t>
      </w:r>
      <w:r w:rsidR="00E768B9">
        <w:t>, which would ultimately be borne by customers</w:t>
      </w:r>
      <w:r w:rsidR="000D6B36">
        <w:t>.</w:t>
      </w:r>
    </w:p>
    <w:p w14:paraId="134DD8DC" w14:textId="66625C6D" w:rsidR="002B4907" w:rsidRPr="00453050" w:rsidRDefault="002B4907" w:rsidP="000D6B36">
      <w:pPr>
        <w:pStyle w:val="Heading2"/>
      </w:pPr>
      <w:r w:rsidRPr="000D6B36">
        <w:t>Performance bonuses should not include fortuitous events</w:t>
      </w:r>
      <w:r w:rsidRPr="00453050">
        <w:t>.</w:t>
      </w:r>
    </w:p>
    <w:p w14:paraId="7897F10B" w14:textId="1E680E89" w:rsidR="002B4907" w:rsidRDefault="002B4907" w:rsidP="0006006A">
      <w:pPr>
        <w:spacing w:line="360" w:lineRule="auto"/>
        <w:ind w:firstLine="720"/>
        <w:contextualSpacing/>
      </w:pPr>
      <w:r>
        <w:t xml:space="preserve">According to </w:t>
      </w:r>
      <w:r w:rsidR="00A0733C">
        <w:t>16 TAC § 25.</w:t>
      </w:r>
      <w:r w:rsidR="0019716F">
        <w:t>1</w:t>
      </w:r>
      <w:r w:rsidR="00A0733C">
        <w:t xml:space="preserve">82(e), “The </w:t>
      </w:r>
      <w:r w:rsidR="00A0733C" w:rsidRPr="00A0733C">
        <w:t>performance bonus shall be based on the utility’s energy efficiency achievements for the previous program year. The bonus calculation shall not include demand or energy savings that result from programs other than programs implemented under §25.181 of this title.</w:t>
      </w:r>
      <w:r w:rsidR="00A0733C">
        <w:t xml:space="preserve">”  </w:t>
      </w:r>
      <w:r w:rsidR="00BB4449">
        <w:t xml:space="preserve">Obviously, the fact that </w:t>
      </w:r>
      <w:r w:rsidR="005B0C74">
        <w:t xml:space="preserve">the performance bonus is based on the avoided costs of energy indicates that it was always intended to rely on factors outside a utility’s control.  However, this provision does indicate that the </w:t>
      </w:r>
      <w:r w:rsidR="002D663D">
        <w:t xml:space="preserve">energy efficiency </w:t>
      </w:r>
      <w:r w:rsidR="005B0C74">
        <w:t xml:space="preserve">performance bonus was intended to </w:t>
      </w:r>
      <w:r w:rsidR="002D663D">
        <w:t xml:space="preserve">primarily </w:t>
      </w:r>
      <w:r w:rsidR="005B0C74">
        <w:t xml:space="preserve">reward </w:t>
      </w:r>
      <w:r w:rsidR="002D663D">
        <w:t>beneficial conduct—not fortuitous happenstance.</w:t>
      </w:r>
      <w:r w:rsidR="00013E1F">
        <w:t xml:space="preserve">  Accordingly, it is appropriate to impose a secondary cap to </w:t>
      </w:r>
      <w:r w:rsidR="00FC62A4">
        <w:t xml:space="preserve">mitigate the effect of happenstance while providing sufficient incentives to </w:t>
      </w:r>
      <w:r w:rsidR="00453050">
        <w:t>promote energy efficiency.</w:t>
      </w:r>
    </w:p>
    <w:p w14:paraId="095C8605" w14:textId="436294B4" w:rsidR="00E27F64" w:rsidRDefault="0057405F" w:rsidP="000D6B36">
      <w:pPr>
        <w:pStyle w:val="Heading2"/>
      </w:pPr>
      <w:r w:rsidRPr="0057405F">
        <w:t>A second</w:t>
      </w:r>
      <w:r>
        <w:t>ary</w:t>
      </w:r>
      <w:r w:rsidRPr="0057405F">
        <w:t xml:space="preserve"> cap on performance bonus would </w:t>
      </w:r>
      <w:r w:rsidR="00CB1B9F">
        <w:t xml:space="preserve">help </w:t>
      </w:r>
      <w:r w:rsidRPr="0057405F">
        <w:t>mitigate</w:t>
      </w:r>
      <w:r w:rsidRPr="0057405F" w:rsidDel="0023150B">
        <w:t xml:space="preserve"> </w:t>
      </w:r>
      <w:r w:rsidRPr="0057405F">
        <w:t>the problems with minimum disruption</w:t>
      </w:r>
      <w:r>
        <w:t>.</w:t>
      </w:r>
    </w:p>
    <w:p w14:paraId="7D1C1ED4" w14:textId="34E4F646" w:rsidR="0057405F" w:rsidRPr="0057405F" w:rsidRDefault="0057405F" w:rsidP="0057405F">
      <w:pPr>
        <w:spacing w:line="360" w:lineRule="auto"/>
        <w:ind w:firstLine="720"/>
        <w:contextualSpacing/>
      </w:pPr>
      <w:r>
        <w:t xml:space="preserve">In order to mitigate the problems </w:t>
      </w:r>
      <w:r w:rsidR="009775EA">
        <w:t>associated with the energy prices in 2023, Commission Staff proposes a secondary cap on performance bonuses that would apply to program year 2024.  Th</w:t>
      </w:r>
      <w:r w:rsidR="006A7F1D">
        <w:t xml:space="preserve">e implementation of the proposed </w:t>
      </w:r>
      <w:r w:rsidR="003F0DD1">
        <w:t xml:space="preserve">secondary </w:t>
      </w:r>
      <w:r w:rsidR="006A7F1D">
        <w:t>cap is explained in the attached memorandum of Ramya Ramaswamy, Director of the Energy Efficiency Division.  In short, Commission Staff proposes</w:t>
      </w:r>
      <w:r w:rsidR="002D2B68">
        <w:t xml:space="preserve"> that </w:t>
      </w:r>
      <w:r w:rsidR="00E6155E">
        <w:t xml:space="preserve">in the upcoming 2025 EECRF filings that </w:t>
      </w:r>
      <w:r w:rsidR="007A0CFE">
        <w:t xml:space="preserve">the performance bonus calculated under 16 TAC § 25.182(e) be subject to a secondary cap </w:t>
      </w:r>
      <w:r w:rsidR="004378B1">
        <w:t>equivalent</w:t>
      </w:r>
      <w:r w:rsidR="007A0CFE">
        <w:t xml:space="preserve"> to 25% of the </w:t>
      </w:r>
      <w:proofErr w:type="gramStart"/>
      <w:r w:rsidR="007A0CFE">
        <w:t>utility’s</w:t>
      </w:r>
      <w:proofErr w:type="gramEnd"/>
      <w:r w:rsidR="007A0CFE">
        <w:t xml:space="preserve"> overall spend.</w:t>
      </w:r>
      <w:r w:rsidR="0056683B">
        <w:t xml:space="preserve">  With the exception of this cap on the performance bonus, all other EECRF calculations would remain unchanged.  Accordingly, the burden on </w:t>
      </w:r>
      <w:r w:rsidR="003F0DD1">
        <w:t>utilities to implement this change would be minimal.</w:t>
      </w:r>
      <w:r w:rsidR="00223225">
        <w:t xml:space="preserve"> </w:t>
      </w:r>
    </w:p>
    <w:p w14:paraId="3D8E2F01" w14:textId="77777777" w:rsidR="007121D5" w:rsidRDefault="007121D5" w:rsidP="00100D70">
      <w:pPr>
        <w:pStyle w:val="Heading1"/>
      </w:pPr>
      <w:r>
        <w:t>PROCEDURAL SCHEDULE</w:t>
      </w:r>
    </w:p>
    <w:p w14:paraId="12AE1441" w14:textId="43B0F442" w:rsidR="008D0034" w:rsidRPr="00FB6DE8" w:rsidRDefault="002D51FA" w:rsidP="003E0822">
      <w:pPr>
        <w:spacing w:line="360" w:lineRule="auto"/>
        <w:ind w:firstLine="720"/>
        <w:contextualSpacing/>
      </w:pPr>
      <w:r>
        <w:t xml:space="preserve">Commission </w:t>
      </w:r>
      <w:r w:rsidR="00FB6DE8">
        <w:t>Staff proposes the following procedural</w:t>
      </w:r>
      <w:r w:rsidR="6AA49E3F">
        <w:t xml:space="preserve"> schedule</w:t>
      </w:r>
      <w:r w:rsidR="00FB6DE8">
        <w:t xml:space="preserve"> for processing of this petition:</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4022"/>
      </w:tblGrid>
      <w:tr w:rsidR="00FA35F4" w:rsidRPr="008B771C" w14:paraId="249C9E75" w14:textId="77777777" w:rsidTr="008D0034">
        <w:trPr>
          <w:trHeight w:val="260"/>
        </w:trPr>
        <w:tc>
          <w:tcPr>
            <w:tcW w:w="5328" w:type="dxa"/>
            <w:shd w:val="clear" w:color="auto" w:fill="auto"/>
            <w:vAlign w:val="center"/>
          </w:tcPr>
          <w:p w14:paraId="3B4BC1C1" w14:textId="77777777" w:rsidR="00FA35F4" w:rsidRPr="008B771C" w:rsidRDefault="00FA35F4" w:rsidP="00EC554B">
            <w:pPr>
              <w:keepNext/>
              <w:spacing w:line="360" w:lineRule="auto"/>
              <w:jc w:val="center"/>
              <w:rPr>
                <w:b/>
              </w:rPr>
            </w:pPr>
            <w:r w:rsidRPr="008B771C">
              <w:rPr>
                <w:b/>
              </w:rPr>
              <w:t>Event</w:t>
            </w:r>
          </w:p>
        </w:tc>
        <w:tc>
          <w:tcPr>
            <w:tcW w:w="4022" w:type="dxa"/>
            <w:shd w:val="clear" w:color="auto" w:fill="auto"/>
          </w:tcPr>
          <w:p w14:paraId="6454CF2B" w14:textId="77777777" w:rsidR="00FA35F4" w:rsidRPr="008B771C" w:rsidRDefault="00FA35F4" w:rsidP="00EC554B">
            <w:pPr>
              <w:keepNext/>
              <w:spacing w:line="360" w:lineRule="auto"/>
              <w:jc w:val="center"/>
              <w:rPr>
                <w:b/>
              </w:rPr>
            </w:pPr>
            <w:r w:rsidRPr="008B771C">
              <w:rPr>
                <w:b/>
              </w:rPr>
              <w:t>Date</w:t>
            </w:r>
          </w:p>
        </w:tc>
      </w:tr>
      <w:tr w:rsidR="007A7725" w:rsidRPr="008B771C" w14:paraId="1393AA7D" w14:textId="77777777" w:rsidTr="00524BB0">
        <w:trPr>
          <w:trHeight w:val="349"/>
        </w:trPr>
        <w:tc>
          <w:tcPr>
            <w:tcW w:w="5328" w:type="dxa"/>
            <w:shd w:val="clear" w:color="auto" w:fill="auto"/>
          </w:tcPr>
          <w:p w14:paraId="2777AF52" w14:textId="48815E81" w:rsidR="007A7725" w:rsidRPr="008B771C" w:rsidRDefault="007A7725" w:rsidP="007A7725">
            <w:pPr>
              <w:autoSpaceDE w:val="0"/>
              <w:autoSpaceDN w:val="0"/>
              <w:adjustRightInd w:val="0"/>
              <w:rPr>
                <w:szCs w:val="24"/>
              </w:rPr>
            </w:pPr>
            <w:r>
              <w:rPr>
                <w:szCs w:val="24"/>
              </w:rPr>
              <w:t xml:space="preserve">Deadline </w:t>
            </w:r>
            <w:r w:rsidR="002D51FA">
              <w:rPr>
                <w:szCs w:val="24"/>
              </w:rPr>
              <w:t>for Commission Staff to file proof of notice</w:t>
            </w:r>
          </w:p>
        </w:tc>
        <w:tc>
          <w:tcPr>
            <w:tcW w:w="4022" w:type="dxa"/>
            <w:shd w:val="clear" w:color="auto" w:fill="auto"/>
          </w:tcPr>
          <w:p w14:paraId="358D94D6" w14:textId="52B1A321" w:rsidR="007A7725" w:rsidRPr="008B771C" w:rsidRDefault="002D51FA" w:rsidP="007A7725">
            <w:pPr>
              <w:keepNext/>
              <w:jc w:val="center"/>
              <w:rPr>
                <w:iCs/>
                <w:szCs w:val="24"/>
              </w:rPr>
            </w:pPr>
            <w:r>
              <w:rPr>
                <w:iCs/>
                <w:szCs w:val="24"/>
              </w:rPr>
              <w:t>October 10, 2024</w:t>
            </w:r>
            <w:r w:rsidR="003122B6">
              <w:rPr>
                <w:iCs/>
                <w:szCs w:val="24"/>
              </w:rPr>
              <w:t>,</w:t>
            </w:r>
          </w:p>
        </w:tc>
      </w:tr>
      <w:tr w:rsidR="007A7725" w:rsidRPr="008B771C" w14:paraId="6CC5C3B8" w14:textId="77777777" w:rsidTr="00524BB0">
        <w:trPr>
          <w:trHeight w:val="358"/>
        </w:trPr>
        <w:tc>
          <w:tcPr>
            <w:tcW w:w="5328" w:type="dxa"/>
            <w:shd w:val="clear" w:color="auto" w:fill="auto"/>
          </w:tcPr>
          <w:p w14:paraId="23004199" w14:textId="69659D32" w:rsidR="007A7725" w:rsidRDefault="002D51FA" w:rsidP="007A7725">
            <w:pPr>
              <w:autoSpaceDE w:val="0"/>
              <w:autoSpaceDN w:val="0"/>
              <w:adjustRightInd w:val="0"/>
              <w:rPr>
                <w:szCs w:val="24"/>
              </w:rPr>
            </w:pPr>
            <w:r>
              <w:rPr>
                <w:szCs w:val="24"/>
              </w:rPr>
              <w:t>Deadline for Intervention</w:t>
            </w:r>
          </w:p>
        </w:tc>
        <w:tc>
          <w:tcPr>
            <w:tcW w:w="4022" w:type="dxa"/>
            <w:shd w:val="clear" w:color="auto" w:fill="auto"/>
          </w:tcPr>
          <w:p w14:paraId="5BE1494C" w14:textId="5CF4FFC0" w:rsidR="007A7725" w:rsidRPr="008B771C" w:rsidRDefault="002D51FA" w:rsidP="007A7725">
            <w:pPr>
              <w:keepNext/>
              <w:jc w:val="center"/>
              <w:rPr>
                <w:iCs/>
                <w:szCs w:val="24"/>
              </w:rPr>
            </w:pPr>
            <w:r>
              <w:rPr>
                <w:iCs/>
                <w:szCs w:val="24"/>
              </w:rPr>
              <w:t xml:space="preserve">October </w:t>
            </w:r>
            <w:r w:rsidR="00C14410">
              <w:rPr>
                <w:iCs/>
                <w:szCs w:val="24"/>
              </w:rPr>
              <w:t>31</w:t>
            </w:r>
            <w:r w:rsidR="003122B6">
              <w:rPr>
                <w:iCs/>
                <w:szCs w:val="24"/>
              </w:rPr>
              <w:t>, 202</w:t>
            </w:r>
            <w:r w:rsidR="00C14410">
              <w:rPr>
                <w:iCs/>
                <w:szCs w:val="24"/>
              </w:rPr>
              <w:t>4</w:t>
            </w:r>
          </w:p>
        </w:tc>
      </w:tr>
      <w:tr w:rsidR="002D51FA" w:rsidRPr="008B771C" w14:paraId="12040620" w14:textId="77777777" w:rsidTr="00C14410">
        <w:trPr>
          <w:trHeight w:val="437"/>
        </w:trPr>
        <w:tc>
          <w:tcPr>
            <w:tcW w:w="5328" w:type="dxa"/>
            <w:shd w:val="clear" w:color="auto" w:fill="auto"/>
          </w:tcPr>
          <w:p w14:paraId="137123D8" w14:textId="6A005EBE" w:rsidR="002D51FA" w:rsidRDefault="002D51FA" w:rsidP="007A7725">
            <w:pPr>
              <w:autoSpaceDE w:val="0"/>
              <w:autoSpaceDN w:val="0"/>
              <w:adjustRightInd w:val="0"/>
              <w:rPr>
                <w:szCs w:val="24"/>
              </w:rPr>
            </w:pPr>
            <w:r>
              <w:rPr>
                <w:szCs w:val="24"/>
              </w:rPr>
              <w:t>Deadline for Intervenors to Respond to Petition</w:t>
            </w:r>
          </w:p>
        </w:tc>
        <w:tc>
          <w:tcPr>
            <w:tcW w:w="4022" w:type="dxa"/>
            <w:shd w:val="clear" w:color="auto" w:fill="auto"/>
          </w:tcPr>
          <w:p w14:paraId="7678C3FF" w14:textId="0753CAF9" w:rsidR="002D51FA" w:rsidRDefault="00C14410" w:rsidP="007A7725">
            <w:pPr>
              <w:keepNext/>
              <w:jc w:val="center"/>
              <w:rPr>
                <w:iCs/>
                <w:szCs w:val="24"/>
              </w:rPr>
            </w:pPr>
            <w:r>
              <w:rPr>
                <w:iCs/>
                <w:szCs w:val="24"/>
              </w:rPr>
              <w:t>November 7, 2024</w:t>
            </w:r>
          </w:p>
        </w:tc>
      </w:tr>
      <w:tr w:rsidR="007A7725" w:rsidRPr="008B771C" w14:paraId="56D1133D" w14:textId="77777777" w:rsidTr="008D0034">
        <w:trPr>
          <w:trHeight w:val="443"/>
        </w:trPr>
        <w:tc>
          <w:tcPr>
            <w:tcW w:w="5328" w:type="dxa"/>
            <w:shd w:val="clear" w:color="auto" w:fill="auto"/>
          </w:tcPr>
          <w:p w14:paraId="79F2653F" w14:textId="116A6F91" w:rsidR="007A7725" w:rsidRDefault="002D51FA" w:rsidP="007A7725">
            <w:pPr>
              <w:autoSpaceDE w:val="0"/>
              <w:autoSpaceDN w:val="0"/>
              <w:adjustRightInd w:val="0"/>
              <w:rPr>
                <w:szCs w:val="24"/>
              </w:rPr>
            </w:pPr>
            <w:r>
              <w:rPr>
                <w:szCs w:val="24"/>
              </w:rPr>
              <w:t xml:space="preserve">Deadline for Commission Staff to </w:t>
            </w:r>
            <w:r w:rsidR="00C14410">
              <w:rPr>
                <w:szCs w:val="24"/>
              </w:rPr>
              <w:t>R</w:t>
            </w:r>
            <w:r>
              <w:rPr>
                <w:szCs w:val="24"/>
              </w:rPr>
              <w:t xml:space="preserve">eply to any responses </w:t>
            </w:r>
          </w:p>
        </w:tc>
        <w:tc>
          <w:tcPr>
            <w:tcW w:w="4022" w:type="dxa"/>
            <w:shd w:val="clear" w:color="auto" w:fill="auto"/>
          </w:tcPr>
          <w:p w14:paraId="63232862" w14:textId="547BD0CD" w:rsidR="007A7725" w:rsidRPr="008B771C" w:rsidRDefault="00C14410" w:rsidP="007A7725">
            <w:pPr>
              <w:keepNext/>
              <w:jc w:val="center"/>
              <w:rPr>
                <w:iCs/>
                <w:szCs w:val="24"/>
              </w:rPr>
            </w:pPr>
            <w:r>
              <w:rPr>
                <w:iCs/>
                <w:szCs w:val="24"/>
              </w:rPr>
              <w:t>November 21, 2024</w:t>
            </w:r>
          </w:p>
        </w:tc>
      </w:tr>
    </w:tbl>
    <w:p w14:paraId="2270B57A" w14:textId="77777777" w:rsidR="00C14410" w:rsidRDefault="00C14410" w:rsidP="00FB6DE8">
      <w:pPr>
        <w:spacing w:line="360" w:lineRule="auto"/>
        <w:contextualSpacing/>
        <w:rPr>
          <w:b/>
        </w:rPr>
      </w:pPr>
    </w:p>
    <w:p w14:paraId="5C2C347E" w14:textId="0094A5A5" w:rsidR="00C14410" w:rsidRPr="00C14410" w:rsidRDefault="00C14410" w:rsidP="00FB6DE8">
      <w:pPr>
        <w:spacing w:line="360" w:lineRule="auto"/>
        <w:contextualSpacing/>
        <w:rPr>
          <w:bCs/>
        </w:rPr>
      </w:pPr>
      <w:r w:rsidRPr="00C14410">
        <w:rPr>
          <w:bCs/>
        </w:rPr>
        <w:t>Commiss</w:t>
      </w:r>
      <w:r>
        <w:rPr>
          <w:bCs/>
        </w:rPr>
        <w:t xml:space="preserve">ion proposes the above schedule to provide the Commission ample opportunity to render a decision </w:t>
      </w:r>
      <w:r w:rsidR="00F75240">
        <w:rPr>
          <w:bCs/>
        </w:rPr>
        <w:t xml:space="preserve">well </w:t>
      </w:r>
      <w:r>
        <w:rPr>
          <w:bCs/>
        </w:rPr>
        <w:t>before the filing deadline for</w:t>
      </w:r>
      <w:r w:rsidR="00F75240">
        <w:rPr>
          <w:bCs/>
        </w:rPr>
        <w:t xml:space="preserve"> 2025</w:t>
      </w:r>
      <w:r>
        <w:rPr>
          <w:bCs/>
        </w:rPr>
        <w:t xml:space="preserve"> EECRF submissions, which is either May 1, 2025</w:t>
      </w:r>
      <w:r w:rsidR="000850BB">
        <w:rPr>
          <w:bCs/>
        </w:rPr>
        <w:t>,</w:t>
      </w:r>
      <w:r>
        <w:rPr>
          <w:bCs/>
        </w:rPr>
        <w:t xml:space="preserve"> or June</w:t>
      </w:r>
      <w:r w:rsidR="00D334A1">
        <w:rPr>
          <w:bCs/>
        </w:rPr>
        <w:t xml:space="preserve"> </w:t>
      </w:r>
      <w:r w:rsidR="007F5A4A">
        <w:rPr>
          <w:bCs/>
        </w:rPr>
        <w:t>1</w:t>
      </w:r>
      <w:r>
        <w:rPr>
          <w:bCs/>
        </w:rPr>
        <w:t>, 2025</w:t>
      </w:r>
      <w:r w:rsidR="007F5A4A">
        <w:rPr>
          <w:bCs/>
        </w:rPr>
        <w:t>,</w:t>
      </w:r>
      <w:r>
        <w:rPr>
          <w:bCs/>
        </w:rPr>
        <w:t xml:space="preserve"> depending on </w:t>
      </w:r>
      <w:r w:rsidR="007F5A4A">
        <w:rPr>
          <w:bCs/>
        </w:rPr>
        <w:t>whether the utility is an area in which customer choice is offered.</w:t>
      </w:r>
      <w:r w:rsidR="007F5A4A">
        <w:rPr>
          <w:rStyle w:val="FootnoteReference"/>
          <w:bCs/>
        </w:rPr>
        <w:footnoteReference w:id="12"/>
      </w:r>
    </w:p>
    <w:p w14:paraId="163484C8" w14:textId="5EB4C24D" w:rsidR="00444BC9" w:rsidRDefault="00444BC9" w:rsidP="00444BC9">
      <w:pPr>
        <w:spacing w:line="360" w:lineRule="auto"/>
        <w:ind w:firstLine="720"/>
        <w:contextualSpacing/>
      </w:pPr>
      <w:r>
        <w:t xml:space="preserve">Commission Staff respectfully submits that this petition relates to policy issues and that </w:t>
      </w:r>
      <w:r w:rsidR="00F75240">
        <w:t xml:space="preserve">no factual determinations are necessary </w:t>
      </w:r>
      <w:r w:rsidR="006E1F8F">
        <w:t xml:space="preserve">to consider this petition. </w:t>
      </w:r>
      <w:r>
        <w:t xml:space="preserve"> </w:t>
      </w:r>
      <w:r w:rsidR="006E1F8F">
        <w:t xml:space="preserve">Accordingly, Commission Staff respectfully requests that the Commission not refer this petition to SOAH for a preliminary determination.  However, to the extent that any intervenor believes that there are fact issues to be resolved, Commission Staff requests that any such proposed fact issues be identified in their responses to this petition.  </w:t>
      </w:r>
    </w:p>
    <w:p w14:paraId="68C498F8" w14:textId="77777777" w:rsidR="00620F4F" w:rsidRPr="00110B45" w:rsidRDefault="001E0C5A" w:rsidP="00453050">
      <w:pPr>
        <w:pStyle w:val="Heading1"/>
      </w:pPr>
      <w:r w:rsidRPr="00110B45">
        <w:t>CONCLUSION</w:t>
      </w:r>
    </w:p>
    <w:p w14:paraId="5870B0D4" w14:textId="1C87A39A" w:rsidR="003F2A54" w:rsidRDefault="0030653E" w:rsidP="00BE25EC">
      <w:pPr>
        <w:autoSpaceDE w:val="0"/>
        <w:autoSpaceDN w:val="0"/>
        <w:adjustRightInd w:val="0"/>
        <w:spacing w:line="360" w:lineRule="auto"/>
        <w:ind w:firstLine="720"/>
      </w:pPr>
      <w:r>
        <w:t>For the reasons detailed above</w:t>
      </w:r>
      <w:r w:rsidR="00360C7A">
        <w:t>, Staff respectfully requests that the Commission</w:t>
      </w:r>
      <w:r w:rsidR="006B7B1D">
        <w:t xml:space="preserve"> </w:t>
      </w:r>
      <w:r w:rsidR="00524BB0">
        <w:t>g</w:t>
      </w:r>
      <w:r w:rsidR="006B7B1D">
        <w:t>rant a good cause exception to 16 TAC § 25.181(d)(3</w:t>
      </w:r>
      <w:proofErr w:type="gramStart"/>
      <w:r w:rsidR="006B7B1D">
        <w:t>)</w:t>
      </w:r>
      <w:r w:rsidR="00BE25EC">
        <w:t>, and</w:t>
      </w:r>
      <w:proofErr w:type="gramEnd"/>
      <w:r w:rsidR="00BE25EC">
        <w:t xml:space="preserve"> impose a secondary cap on the performance bonus for program year 2024 </w:t>
      </w:r>
      <w:r w:rsidR="008D4637">
        <w:t xml:space="preserve">equivalent to </w:t>
      </w:r>
      <w:r w:rsidR="00BE25EC">
        <w:t>25% of the utility’s overall spend.</w:t>
      </w:r>
    </w:p>
    <w:p w14:paraId="3993EDD8" w14:textId="77777777" w:rsidR="003352EA" w:rsidRDefault="003352EA" w:rsidP="00BE25EC">
      <w:pPr>
        <w:autoSpaceDE w:val="0"/>
        <w:autoSpaceDN w:val="0"/>
        <w:adjustRightInd w:val="0"/>
        <w:spacing w:line="360" w:lineRule="auto"/>
        <w:ind w:firstLine="720"/>
      </w:pPr>
    </w:p>
    <w:tbl>
      <w:tblPr>
        <w:tblW w:w="9360" w:type="dxa"/>
        <w:jc w:val="center"/>
        <w:tblLayout w:type="fixed"/>
        <w:tblLook w:val="04A0" w:firstRow="1" w:lastRow="0" w:firstColumn="1" w:lastColumn="0" w:noHBand="0" w:noVBand="1"/>
      </w:tblPr>
      <w:tblGrid>
        <w:gridCol w:w="4144"/>
        <w:gridCol w:w="5216"/>
      </w:tblGrid>
      <w:tr w:rsidR="00BE2EF1" w:rsidRPr="00E52BD9" w14:paraId="715B8A45" w14:textId="77777777">
        <w:trPr>
          <w:cantSplit/>
          <w:jc w:val="center"/>
        </w:trPr>
        <w:tc>
          <w:tcPr>
            <w:tcW w:w="4144" w:type="dxa"/>
            <w:shd w:val="clear" w:color="auto" w:fill="auto"/>
          </w:tcPr>
          <w:p w14:paraId="193D2E8C" w14:textId="7C17D15A" w:rsidR="00BE2EF1" w:rsidRPr="00E52BD9" w:rsidRDefault="00BE2EF1">
            <w:pPr>
              <w:pStyle w:val="Paragraph"/>
              <w:spacing w:before="240" w:line="480" w:lineRule="auto"/>
              <w:ind w:firstLine="0"/>
            </w:pPr>
            <w:r w:rsidRPr="00E52BD9">
              <w:t xml:space="preserve">Dated: </w:t>
            </w:r>
            <w:r w:rsidR="00BD2A3D">
              <w:t>October 3, 2024</w:t>
            </w:r>
          </w:p>
          <w:p w14:paraId="5B2F7199" w14:textId="77777777" w:rsidR="00BE2EF1" w:rsidRPr="00E52BD9" w:rsidRDefault="00BE2EF1">
            <w:pPr>
              <w:pStyle w:val="Paragraph"/>
              <w:spacing w:before="240"/>
              <w:ind w:firstLine="0"/>
            </w:pPr>
          </w:p>
        </w:tc>
        <w:tc>
          <w:tcPr>
            <w:tcW w:w="5216" w:type="dxa"/>
            <w:shd w:val="clear" w:color="auto" w:fill="auto"/>
          </w:tcPr>
          <w:p w14:paraId="4625D206" w14:textId="77777777" w:rsidR="00BE2EF1" w:rsidRDefault="00BE2EF1">
            <w:pPr>
              <w:spacing w:before="240" w:line="480" w:lineRule="auto"/>
              <w:jc w:val="left"/>
            </w:pPr>
            <w:r w:rsidRPr="00E52BD9">
              <w:t>Respectfully Submitted,</w:t>
            </w:r>
          </w:p>
          <w:p w14:paraId="75C58898" w14:textId="5C861F88" w:rsidR="00BE2EF1" w:rsidRDefault="00BE2EF1">
            <w:pPr>
              <w:contextualSpacing/>
              <w:jc w:val="left"/>
              <w:rPr>
                <w:b/>
              </w:rPr>
            </w:pPr>
            <w:r>
              <w:rPr>
                <w:b/>
              </w:rPr>
              <w:t xml:space="preserve">PUBLIC UTILITY COMMISSION OF TEXAS </w:t>
            </w:r>
            <w:r w:rsidR="00E8236D">
              <w:rPr>
                <w:b/>
              </w:rPr>
              <w:t xml:space="preserve">ENERGY EFFICIENCY </w:t>
            </w:r>
            <w:r>
              <w:rPr>
                <w:b/>
              </w:rPr>
              <w:t>DIVISION</w:t>
            </w:r>
          </w:p>
          <w:p w14:paraId="31CB3529" w14:textId="77777777" w:rsidR="00E8236D" w:rsidRDefault="00E8236D">
            <w:pPr>
              <w:contextualSpacing/>
              <w:jc w:val="left"/>
              <w:rPr>
                <w:bCs/>
              </w:rPr>
            </w:pPr>
          </w:p>
          <w:p w14:paraId="2FA84D5F" w14:textId="69392E5E" w:rsidR="00E8236D" w:rsidRDefault="00E8236D">
            <w:pPr>
              <w:contextualSpacing/>
              <w:jc w:val="left"/>
              <w:rPr>
                <w:bCs/>
              </w:rPr>
            </w:pPr>
            <w:r>
              <w:rPr>
                <w:bCs/>
              </w:rPr>
              <w:t>Ramya Ramaswamy</w:t>
            </w:r>
          </w:p>
          <w:p w14:paraId="1B61C04C" w14:textId="4B6457E5" w:rsidR="00E8236D" w:rsidRDefault="00E8236D">
            <w:pPr>
              <w:contextualSpacing/>
              <w:jc w:val="left"/>
              <w:rPr>
                <w:bCs/>
              </w:rPr>
            </w:pPr>
            <w:r>
              <w:rPr>
                <w:bCs/>
              </w:rPr>
              <w:t>Division Director</w:t>
            </w:r>
          </w:p>
          <w:p w14:paraId="6BB8E93E" w14:textId="77777777" w:rsidR="00E8236D" w:rsidRPr="00E52BD9" w:rsidRDefault="00E8236D">
            <w:pPr>
              <w:contextualSpacing/>
              <w:jc w:val="left"/>
            </w:pPr>
          </w:p>
          <w:p w14:paraId="33F7090C" w14:textId="77777777" w:rsidR="00BE2EF1" w:rsidRDefault="00BE2EF1">
            <w:pPr>
              <w:contextualSpacing/>
              <w:jc w:val="left"/>
              <w:rPr>
                <w:b/>
              </w:rPr>
            </w:pPr>
            <w:r>
              <w:rPr>
                <w:b/>
              </w:rPr>
              <w:t>PUBLIC UTILITY COMMISSION OF TEXAS</w:t>
            </w:r>
            <w:r>
              <w:rPr>
                <w:b/>
              </w:rPr>
              <w:br/>
              <w:t>MARKET ANALYSIS DIVISION</w:t>
            </w:r>
          </w:p>
          <w:p w14:paraId="2722D52C" w14:textId="77777777" w:rsidR="00BE2EF1" w:rsidRPr="00E52BD9" w:rsidRDefault="00BE2EF1">
            <w:pPr>
              <w:jc w:val="left"/>
            </w:pPr>
          </w:p>
          <w:p w14:paraId="7E58BB38" w14:textId="77777777" w:rsidR="00BE2EF1" w:rsidRPr="00E52BD9" w:rsidRDefault="00BE2EF1">
            <w:pPr>
              <w:jc w:val="left"/>
            </w:pPr>
            <w:r w:rsidRPr="00E52BD9">
              <w:t>Harika Basaran</w:t>
            </w:r>
          </w:p>
          <w:p w14:paraId="2D134310" w14:textId="77777777" w:rsidR="00BE2EF1" w:rsidRPr="00E52BD9" w:rsidRDefault="00BE2EF1">
            <w:pPr>
              <w:jc w:val="left"/>
            </w:pPr>
            <w:r w:rsidRPr="00E52BD9">
              <w:t>Division Director</w:t>
            </w:r>
          </w:p>
          <w:p w14:paraId="5700900F" w14:textId="77777777" w:rsidR="00BE2EF1" w:rsidRPr="00E52BD9" w:rsidRDefault="00BE2EF1">
            <w:pPr>
              <w:jc w:val="left"/>
            </w:pPr>
          </w:p>
          <w:p w14:paraId="4BA361B8" w14:textId="77777777" w:rsidR="00BE2EF1" w:rsidRPr="00E52BD9" w:rsidRDefault="00BE2EF1">
            <w:pPr>
              <w:jc w:val="left"/>
            </w:pPr>
          </w:p>
          <w:p w14:paraId="55E8BA9E" w14:textId="560C6934" w:rsidR="00BE2EF1" w:rsidRDefault="003F3EBB">
            <w:pPr>
              <w:tabs>
                <w:tab w:val="left" w:pos="4216"/>
                <w:tab w:val="right" w:pos="7920"/>
              </w:tabs>
              <w:jc w:val="left"/>
              <w:rPr>
                <w:u w:val="single"/>
              </w:rPr>
            </w:pPr>
            <w:r>
              <w:rPr>
                <w:u w:val="single"/>
              </w:rPr>
              <w:t xml:space="preserve"> /s/ R. Floyd Walker</w:t>
            </w:r>
            <w:r w:rsidR="00BE2EF1">
              <w:rPr>
                <w:u w:val="single"/>
              </w:rPr>
              <w:tab/>
            </w:r>
          </w:p>
          <w:p w14:paraId="5C4C1304" w14:textId="77777777" w:rsidR="00BE2EF1" w:rsidRPr="00E52BD9" w:rsidRDefault="00BE2EF1">
            <w:pPr>
              <w:jc w:val="left"/>
            </w:pPr>
            <w:r w:rsidRPr="00E52BD9">
              <w:t>R. Floyd Walker, Senior Counsel</w:t>
            </w:r>
          </w:p>
          <w:p w14:paraId="6D827590" w14:textId="77777777" w:rsidR="00BE2EF1" w:rsidRPr="00E52BD9" w:rsidRDefault="00BE2EF1">
            <w:pPr>
              <w:jc w:val="left"/>
            </w:pPr>
            <w:r w:rsidRPr="00E52BD9">
              <w:t>State Bar No. 24044751</w:t>
            </w:r>
          </w:p>
          <w:p w14:paraId="40E511D8" w14:textId="77777777" w:rsidR="00BE2EF1" w:rsidRPr="00E52BD9" w:rsidRDefault="00BE2EF1">
            <w:pPr>
              <w:jc w:val="left"/>
            </w:pPr>
            <w:r w:rsidRPr="00E52BD9">
              <w:t>1701 N. Congress Avenue</w:t>
            </w:r>
          </w:p>
          <w:p w14:paraId="2EEA611D" w14:textId="77777777" w:rsidR="00BE2EF1" w:rsidRPr="00E52BD9" w:rsidRDefault="00BE2EF1">
            <w:pPr>
              <w:jc w:val="left"/>
            </w:pPr>
            <w:r w:rsidRPr="00E52BD9">
              <w:t>P.O. Box 13326</w:t>
            </w:r>
          </w:p>
          <w:p w14:paraId="709C609C" w14:textId="77777777" w:rsidR="00BE2EF1" w:rsidRPr="00E52BD9" w:rsidRDefault="00BE2EF1">
            <w:pPr>
              <w:jc w:val="left"/>
            </w:pPr>
            <w:r w:rsidRPr="00E52BD9">
              <w:t>Austin, Texas 78711-3326</w:t>
            </w:r>
          </w:p>
          <w:p w14:paraId="3A334106" w14:textId="77777777" w:rsidR="00BE2EF1" w:rsidRPr="00E52BD9" w:rsidRDefault="00BE2EF1">
            <w:pPr>
              <w:jc w:val="left"/>
            </w:pPr>
            <w:r w:rsidRPr="00E52BD9">
              <w:t>(512) 936-7261</w:t>
            </w:r>
          </w:p>
          <w:p w14:paraId="5B5262DD" w14:textId="77777777" w:rsidR="00BE2EF1" w:rsidRPr="00E52BD9" w:rsidRDefault="00BE2EF1">
            <w:pPr>
              <w:jc w:val="left"/>
            </w:pPr>
            <w:r w:rsidRPr="00E52BD9">
              <w:t>(512) 936-7328 (facsimile)</w:t>
            </w:r>
          </w:p>
          <w:p w14:paraId="02A79068" w14:textId="77777777" w:rsidR="00BE2EF1" w:rsidRPr="00E52BD9" w:rsidRDefault="00BE2EF1">
            <w:pPr>
              <w:jc w:val="left"/>
            </w:pPr>
            <w:r w:rsidRPr="00E52BD9">
              <w:t>floyd.walker@puc.texas.gov</w:t>
            </w:r>
          </w:p>
        </w:tc>
      </w:tr>
    </w:tbl>
    <w:p w14:paraId="7BC7DF29" w14:textId="77777777" w:rsidR="00062FFD" w:rsidRDefault="00062FFD" w:rsidP="00524BB0">
      <w:pPr>
        <w:autoSpaceDE w:val="0"/>
        <w:autoSpaceDN w:val="0"/>
        <w:adjustRightInd w:val="0"/>
        <w:spacing w:line="360" w:lineRule="auto"/>
      </w:pPr>
    </w:p>
    <w:p w14:paraId="61E44E81" w14:textId="77777777" w:rsidR="00AE5410" w:rsidRDefault="00AE5410" w:rsidP="00EE4225">
      <w:pPr>
        <w:jc w:val="center"/>
        <w:rPr>
          <w:b/>
          <w:caps/>
          <w:szCs w:val="24"/>
        </w:rPr>
      </w:pPr>
    </w:p>
    <w:p w14:paraId="0EA498C9" w14:textId="77777777" w:rsidR="008D0034" w:rsidRDefault="008D0034" w:rsidP="00EE4225">
      <w:pPr>
        <w:jc w:val="center"/>
        <w:rPr>
          <w:b/>
          <w:caps/>
          <w:szCs w:val="24"/>
        </w:rPr>
      </w:pPr>
    </w:p>
    <w:sectPr w:rsidR="008D0034" w:rsidSect="00B6216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E26B4" w14:textId="77777777" w:rsidR="002905C3" w:rsidRDefault="002905C3" w:rsidP="00645DF3">
      <w:r>
        <w:separator/>
      </w:r>
    </w:p>
  </w:endnote>
  <w:endnote w:type="continuationSeparator" w:id="0">
    <w:p w14:paraId="6F80E3A9" w14:textId="77777777" w:rsidR="002905C3" w:rsidRDefault="002905C3" w:rsidP="00645DF3">
      <w:r>
        <w:continuationSeparator/>
      </w:r>
    </w:p>
  </w:endnote>
  <w:endnote w:type="continuationNotice" w:id="1">
    <w:p w14:paraId="39DD5950" w14:textId="77777777" w:rsidR="002905C3" w:rsidRDefault="00290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B4668" w14:textId="77777777" w:rsidR="002905C3" w:rsidRDefault="002905C3" w:rsidP="00645DF3">
      <w:r>
        <w:separator/>
      </w:r>
    </w:p>
  </w:footnote>
  <w:footnote w:type="continuationSeparator" w:id="0">
    <w:p w14:paraId="272A468C" w14:textId="77777777" w:rsidR="002905C3" w:rsidRDefault="002905C3" w:rsidP="00645DF3">
      <w:r>
        <w:continuationSeparator/>
      </w:r>
    </w:p>
  </w:footnote>
  <w:footnote w:type="continuationNotice" w:id="1">
    <w:p w14:paraId="288CC3F2" w14:textId="77777777" w:rsidR="002905C3" w:rsidRDefault="002905C3"/>
  </w:footnote>
  <w:footnote w:id="2">
    <w:p w14:paraId="05F786E4" w14:textId="4706075A" w:rsidR="00454742" w:rsidRDefault="00454742">
      <w:pPr>
        <w:pStyle w:val="FootnoteText"/>
      </w:pPr>
      <w:r>
        <w:rPr>
          <w:rStyle w:val="FootnoteReference"/>
        </w:rPr>
        <w:footnoteRef/>
      </w:r>
      <w:r>
        <w:t xml:space="preserve"> </w:t>
      </w:r>
      <w:r w:rsidR="00235816" w:rsidRPr="00235816">
        <w:rPr>
          <w:i/>
          <w:iCs/>
        </w:rPr>
        <w:t>See</w:t>
      </w:r>
      <w:r w:rsidR="00235816">
        <w:t xml:space="preserve"> </w:t>
      </w:r>
      <w:r w:rsidR="00AF1AB0">
        <w:t>16</w:t>
      </w:r>
      <w:r w:rsidR="00235816">
        <w:t xml:space="preserve"> Texas Administrative Code (</w:t>
      </w:r>
      <w:r w:rsidR="00AF1AB0">
        <w:t>TAC</w:t>
      </w:r>
      <w:r w:rsidR="00235816">
        <w:t>)</w:t>
      </w:r>
      <w:r w:rsidR="00AF1AB0">
        <w:t xml:space="preserve"> § 2</w:t>
      </w:r>
      <w:r w:rsidR="00741A31">
        <w:t>5</w:t>
      </w:r>
      <w:r w:rsidR="00AF1AB0">
        <w:t>.182</w:t>
      </w:r>
      <w:r w:rsidR="00235816">
        <w:t>.</w:t>
      </w:r>
    </w:p>
  </w:footnote>
  <w:footnote w:id="3">
    <w:p w14:paraId="124CCC21" w14:textId="02B28FC6" w:rsidR="002F3706" w:rsidRDefault="002F3706">
      <w:pPr>
        <w:pStyle w:val="FootnoteText"/>
      </w:pPr>
      <w:r>
        <w:rPr>
          <w:rStyle w:val="FootnoteReference"/>
        </w:rPr>
        <w:footnoteRef/>
      </w:r>
      <w:r w:rsidR="00E8135E">
        <w:t xml:space="preserve"> Utilities </w:t>
      </w:r>
      <w:r w:rsidR="001F6DB4">
        <w:t>inside</w:t>
      </w:r>
      <w:r w:rsidR="00E8135E">
        <w:t xml:space="preserve"> the ERCOT region utilize</w:t>
      </w:r>
      <w:r w:rsidR="001F6DB4">
        <w:t xml:space="preserve"> a calculation provided by ERCOT.  16 TAC § 25.181(d)(3)(A). Utilities outside of the ERCOT </w:t>
      </w:r>
      <w:r w:rsidR="003F3EBB">
        <w:t xml:space="preserve">region </w:t>
      </w:r>
      <w:r w:rsidR="001F6DB4">
        <w:t>can petition to use ERCOT’s calculation</w:t>
      </w:r>
      <w:r w:rsidR="00DA2761">
        <w:t>, which is their current practice.</w:t>
      </w:r>
      <w:r w:rsidR="001F6DB4">
        <w:t xml:space="preserve">  16 TAC § 25.181(d)(3)(B)</w:t>
      </w:r>
      <w:r w:rsidR="00E8135E">
        <w:t>.</w:t>
      </w:r>
    </w:p>
  </w:footnote>
  <w:footnote w:id="4">
    <w:p w14:paraId="1F6E191C" w14:textId="68ABFC88" w:rsidR="00741A31" w:rsidRDefault="00741A31">
      <w:pPr>
        <w:pStyle w:val="FootnoteText"/>
      </w:pPr>
      <w:r>
        <w:rPr>
          <w:rStyle w:val="FootnoteReference"/>
        </w:rPr>
        <w:footnoteRef/>
      </w:r>
      <w:r>
        <w:t xml:space="preserve"> Under 16 TAC § 25.</w:t>
      </w:r>
      <w:r w:rsidR="005F2324">
        <w:t xml:space="preserve">181(d)(3), the avoided cost of energy for program year 2024 includes </w:t>
      </w:r>
      <w:r w:rsidR="00257321">
        <w:t>th</w:t>
      </w:r>
      <w:r w:rsidR="00DB4A42">
        <w:t>e winter periods, December 202</w:t>
      </w:r>
      <w:r w:rsidR="002217C3">
        <w:t>1</w:t>
      </w:r>
      <w:r w:rsidR="00DB4A42">
        <w:t xml:space="preserve"> through February 202</w:t>
      </w:r>
      <w:r w:rsidR="002217C3">
        <w:t>2</w:t>
      </w:r>
      <w:r w:rsidR="00DB4A42">
        <w:t xml:space="preserve"> and December 202</w:t>
      </w:r>
      <w:r w:rsidR="002217C3">
        <w:t>2</w:t>
      </w:r>
      <w:r w:rsidR="00DB4A42">
        <w:t xml:space="preserve"> to February 202</w:t>
      </w:r>
      <w:r w:rsidR="002217C3">
        <w:t>3</w:t>
      </w:r>
      <w:r w:rsidR="00DB4A42">
        <w:t>, and the summ</w:t>
      </w:r>
      <w:r w:rsidR="00F03F13">
        <w:t>er</w:t>
      </w:r>
      <w:r w:rsidR="00DB4A42">
        <w:t xml:space="preserve"> p</w:t>
      </w:r>
      <w:r w:rsidR="00F03F13">
        <w:t>eriods, June</w:t>
      </w:r>
      <w:r w:rsidR="003F0C03">
        <w:t xml:space="preserve"> to </w:t>
      </w:r>
      <w:r w:rsidR="00F03F13">
        <w:t>Sept</w:t>
      </w:r>
      <w:r w:rsidR="003F0C03">
        <w:t>ember</w:t>
      </w:r>
      <w:r w:rsidR="00F03F13">
        <w:t xml:space="preserve"> 2022</w:t>
      </w:r>
      <w:r w:rsidR="00EE3397">
        <w:t xml:space="preserve"> </w:t>
      </w:r>
      <w:r w:rsidR="00F03F13">
        <w:t>and June to September 202</w:t>
      </w:r>
      <w:r w:rsidR="00BF693E">
        <w:t>3</w:t>
      </w:r>
      <w:r w:rsidR="003F0C03">
        <w:t>.</w:t>
      </w:r>
    </w:p>
  </w:footnote>
  <w:footnote w:id="5">
    <w:p w14:paraId="2EDC31F6" w14:textId="202F0D94" w:rsidR="00562333" w:rsidRDefault="00562333">
      <w:pPr>
        <w:pStyle w:val="FootnoteText"/>
      </w:pPr>
      <w:r>
        <w:rPr>
          <w:rStyle w:val="FootnoteReference"/>
        </w:rPr>
        <w:footnoteRef/>
      </w:r>
      <w:r>
        <w:t xml:space="preserve"> </w:t>
      </w:r>
      <w:r w:rsidR="005E1613">
        <w:t>Based on initial market data, e</w:t>
      </w:r>
      <w:r>
        <w:t xml:space="preserve">nergy prices averaged $32.03/MWh during the first 8 months of 2024 </w:t>
      </w:r>
      <w:r w:rsidR="00C62492">
        <w:t>c</w:t>
      </w:r>
      <w:r>
        <w:t>ompared to $60.59/MWh during the same period in 2023.</w:t>
      </w:r>
    </w:p>
  </w:footnote>
  <w:footnote w:id="6">
    <w:p w14:paraId="3221CF69" w14:textId="34643F82" w:rsidR="00454742" w:rsidRDefault="00454742">
      <w:pPr>
        <w:pStyle w:val="FootnoteText"/>
      </w:pPr>
      <w:r>
        <w:rPr>
          <w:rStyle w:val="FootnoteReference"/>
        </w:rPr>
        <w:footnoteRef/>
      </w:r>
      <w:r>
        <w:t xml:space="preserve"> </w:t>
      </w:r>
      <w:r w:rsidR="0056417C" w:rsidRPr="009429E3">
        <w:rPr>
          <w:i/>
          <w:iCs/>
        </w:rPr>
        <w:t>See</w:t>
      </w:r>
      <w:r w:rsidR="0056417C">
        <w:t xml:space="preserve"> </w:t>
      </w:r>
      <w:r w:rsidR="008E16B3">
        <w:t xml:space="preserve">Public Utility Regulatory Act </w:t>
      </w:r>
      <w:r w:rsidR="006665E9">
        <w:t>(</w:t>
      </w:r>
      <w:r>
        <w:t>PURA</w:t>
      </w:r>
      <w:r w:rsidR="006665E9">
        <w:t>)</w:t>
      </w:r>
      <w:r w:rsidR="0056417C">
        <w:t xml:space="preserve"> § 39.905.</w:t>
      </w:r>
    </w:p>
  </w:footnote>
  <w:footnote w:id="7">
    <w:p w14:paraId="36EFDB40" w14:textId="41FF4BCA" w:rsidR="00D4391D" w:rsidRDefault="00D4391D" w:rsidP="00D4391D">
      <w:pPr>
        <w:pStyle w:val="FootnoteText"/>
      </w:pPr>
      <w:r>
        <w:rPr>
          <w:rStyle w:val="FootnoteReference"/>
        </w:rPr>
        <w:footnoteRef/>
      </w:r>
      <w:r>
        <w:t xml:space="preserve"> 16 TAC § 25.182(d)(7).</w:t>
      </w:r>
    </w:p>
  </w:footnote>
  <w:footnote w:id="8">
    <w:p w14:paraId="3EB27938" w14:textId="06BB952C" w:rsidR="005973D4" w:rsidRDefault="005973D4">
      <w:pPr>
        <w:pStyle w:val="FootnoteText"/>
      </w:pPr>
      <w:r>
        <w:rPr>
          <w:rStyle w:val="FootnoteReference"/>
        </w:rPr>
        <w:footnoteRef/>
      </w:r>
      <w:r>
        <w:t xml:space="preserve"> </w:t>
      </w:r>
      <w:r w:rsidRPr="00110B45">
        <w:t>16 TAC § 2</w:t>
      </w:r>
      <w:r>
        <w:t>5</w:t>
      </w:r>
      <w:r w:rsidRPr="00110B45">
        <w:t>.</w:t>
      </w:r>
      <w:r>
        <w:t>181(d)(3)(A).</w:t>
      </w:r>
    </w:p>
  </w:footnote>
  <w:footnote w:id="9">
    <w:p w14:paraId="7B372DAC" w14:textId="642D092B" w:rsidR="00C97CB0" w:rsidRDefault="00C97CB0" w:rsidP="00C97CB0">
      <w:pPr>
        <w:pStyle w:val="FootnoteText"/>
      </w:pPr>
      <w:r>
        <w:rPr>
          <w:rStyle w:val="FootnoteReference"/>
        </w:rPr>
        <w:footnoteRef/>
      </w:r>
      <w:r>
        <w:t xml:space="preserve"> </w:t>
      </w:r>
      <w:r w:rsidRPr="00004645">
        <w:rPr>
          <w:i/>
          <w:iCs/>
        </w:rPr>
        <w:t>Energy Efficiency Implementation Project Under 16 TAC §25.181</w:t>
      </w:r>
      <w:r>
        <w:t>, Project No. 38578 (pending).</w:t>
      </w:r>
      <w:r w:rsidR="005973D4">
        <w:t xml:space="preserve">  </w:t>
      </w:r>
      <w:r w:rsidR="005973D4" w:rsidRPr="005973D4">
        <w:t>On November 1, 2023, ERCOT filed the results of its avoided cost of energy calculations for 2024.</w:t>
      </w:r>
    </w:p>
  </w:footnote>
  <w:footnote w:id="10">
    <w:p w14:paraId="1F428179" w14:textId="11DA697E" w:rsidR="009A086A" w:rsidRDefault="009A086A">
      <w:pPr>
        <w:pStyle w:val="FootnoteText"/>
      </w:pPr>
      <w:r>
        <w:rPr>
          <w:rStyle w:val="FootnoteReference"/>
        </w:rPr>
        <w:footnoteRef/>
      </w:r>
      <w:r>
        <w:t xml:space="preserve"> 16 TAC § 25.182(e)(3).</w:t>
      </w:r>
    </w:p>
  </w:footnote>
  <w:footnote w:id="11">
    <w:p w14:paraId="64DDA23F" w14:textId="030DC305" w:rsidR="00945A82" w:rsidRDefault="00945A82">
      <w:pPr>
        <w:pStyle w:val="FootnoteText"/>
      </w:pPr>
      <w:r>
        <w:rPr>
          <w:rStyle w:val="FootnoteReference"/>
        </w:rPr>
        <w:footnoteRef/>
      </w:r>
      <w:r>
        <w:t xml:space="preserve"> </w:t>
      </w:r>
      <w:r w:rsidR="00124E98">
        <w:t xml:space="preserve">A utility might also request a good cause exception to </w:t>
      </w:r>
      <w:r w:rsidR="001D38AF">
        <w:t>exceed</w:t>
      </w:r>
      <w:r w:rsidR="00124E98">
        <w:t xml:space="preserve"> </w:t>
      </w:r>
      <w:r w:rsidR="001D38AF">
        <w:t>the total EECRF cap provided by 16 TAC § 25.</w:t>
      </w:r>
      <w:r w:rsidR="00B3226E">
        <w:t>182(d)(7).  However</w:t>
      </w:r>
      <w:r w:rsidR="007F361B">
        <w:t xml:space="preserve">, that could </w:t>
      </w:r>
      <w:r w:rsidR="00841C7B">
        <w:t>affect</w:t>
      </w:r>
      <w:r w:rsidR="001D38AF">
        <w:t xml:space="preserve"> </w:t>
      </w:r>
      <w:r w:rsidR="007F361B">
        <w:t>subsequent performance bonuses.  16 TAC § 25.182(e) (“</w:t>
      </w:r>
      <w:r w:rsidR="007B6591" w:rsidRPr="007B6591">
        <w:t>The commission may reduce the bonus otherwise permitted under this subsection for a utility with a lower goal, higher administrative spending cap, or higher EECRF cost cap established by the commission under §25.181(e)(2) of this title.</w:t>
      </w:r>
      <w:r w:rsidR="007B6591">
        <w:t xml:space="preserve">”) </w:t>
      </w:r>
    </w:p>
  </w:footnote>
  <w:footnote w:id="12">
    <w:p w14:paraId="5CA5DE84" w14:textId="5C7F9DD1" w:rsidR="007F5A4A" w:rsidRDefault="007F5A4A">
      <w:pPr>
        <w:pStyle w:val="FootnoteText"/>
      </w:pPr>
      <w:r>
        <w:rPr>
          <w:rStyle w:val="FootnoteReference"/>
        </w:rPr>
        <w:footnoteRef/>
      </w:r>
      <w:r>
        <w:t xml:space="preserve"> 16 TAC § 22.</w:t>
      </w:r>
      <w:r w:rsidR="00007FF9">
        <w:t>1</w:t>
      </w:r>
      <w:r>
        <w:t>82(d)(8).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13EA" w14:textId="1868A0E2" w:rsidR="00BD4E6A" w:rsidRPr="00BD4E6A" w:rsidRDefault="00BD4E6A">
    <w:pPr>
      <w:pStyle w:val="Header"/>
      <w:rPr>
        <w:b/>
        <w:bCs/>
        <w:sz w:val="20"/>
        <w:szCs w:val="16"/>
      </w:rPr>
    </w:pPr>
    <w:r w:rsidRPr="00BD4E6A">
      <w:rPr>
        <w:b/>
        <w:bCs/>
        <w:sz w:val="20"/>
        <w:szCs w:val="16"/>
      </w:rPr>
      <w:t xml:space="preserve">Docket No. </w:t>
    </w:r>
    <w:r w:rsidR="006F3EB6">
      <w:rPr>
        <w:b/>
        <w:bCs/>
        <w:sz w:val="20"/>
        <w:szCs w:val="16"/>
      </w:rPr>
      <w:t>57172</w:t>
    </w:r>
    <w:r w:rsidRPr="00BD4E6A">
      <w:rPr>
        <w:b/>
        <w:bCs/>
        <w:sz w:val="20"/>
        <w:szCs w:val="16"/>
      </w:rPr>
      <w:tab/>
    </w:r>
    <w:r w:rsidR="00B62165">
      <w:rPr>
        <w:b/>
        <w:bCs/>
        <w:sz w:val="20"/>
        <w:szCs w:val="16"/>
      </w:rPr>
      <w:t xml:space="preserve">Petition for </w:t>
    </w:r>
    <w:r w:rsidR="0018027C">
      <w:rPr>
        <w:b/>
        <w:bCs/>
        <w:sz w:val="20"/>
        <w:szCs w:val="16"/>
      </w:rPr>
      <w:t>Performance Bonus Cap</w:t>
    </w:r>
    <w:r w:rsidRPr="00BD4E6A">
      <w:rPr>
        <w:b/>
        <w:bCs/>
        <w:sz w:val="20"/>
        <w:szCs w:val="16"/>
      </w:rPr>
      <w:tab/>
      <w:t xml:space="preserve">Page </w:t>
    </w:r>
    <w:r w:rsidR="00190250">
      <w:rPr>
        <w:b/>
        <w:bCs/>
        <w:sz w:val="20"/>
        <w:szCs w:val="16"/>
      </w:rPr>
      <w:fldChar w:fldCharType="begin"/>
    </w:r>
    <w:r w:rsidR="00190250">
      <w:rPr>
        <w:b/>
        <w:bCs/>
        <w:sz w:val="20"/>
        <w:szCs w:val="16"/>
      </w:rPr>
      <w:instrText xml:space="preserve"> PAGE  \* Arabic  \* MERGEFORMAT </w:instrText>
    </w:r>
    <w:r w:rsidR="00190250">
      <w:rPr>
        <w:b/>
        <w:bCs/>
        <w:sz w:val="20"/>
        <w:szCs w:val="16"/>
      </w:rPr>
      <w:fldChar w:fldCharType="separate"/>
    </w:r>
    <w:r w:rsidR="00190250">
      <w:rPr>
        <w:b/>
        <w:bCs/>
        <w:noProof/>
        <w:sz w:val="20"/>
        <w:szCs w:val="16"/>
      </w:rPr>
      <w:t>5</w:t>
    </w:r>
    <w:r w:rsidR="00190250">
      <w:rPr>
        <w:b/>
        <w:bCs/>
        <w:sz w:val="20"/>
        <w:szCs w:val="16"/>
      </w:rPr>
      <w:fldChar w:fldCharType="end"/>
    </w:r>
    <w:r w:rsidRPr="00BD4E6A">
      <w:rPr>
        <w:b/>
        <w:bCs/>
        <w:sz w:val="20"/>
        <w:szCs w:val="16"/>
      </w:rPr>
      <w:t xml:space="preserve"> of </w:t>
    </w:r>
    <w:r w:rsidR="00190250">
      <w:rPr>
        <w:b/>
        <w:bCs/>
        <w:sz w:val="20"/>
        <w:szCs w:val="16"/>
      </w:rPr>
      <w:fldChar w:fldCharType="begin"/>
    </w:r>
    <w:r w:rsidR="00190250">
      <w:rPr>
        <w:b/>
        <w:bCs/>
        <w:sz w:val="20"/>
        <w:szCs w:val="16"/>
      </w:rPr>
      <w:instrText xml:space="preserve"> NUMPAGES  \* Arabic  \* MERGEFORMAT </w:instrText>
    </w:r>
    <w:r w:rsidR="00190250">
      <w:rPr>
        <w:b/>
        <w:bCs/>
        <w:sz w:val="20"/>
        <w:szCs w:val="16"/>
      </w:rPr>
      <w:fldChar w:fldCharType="separate"/>
    </w:r>
    <w:r w:rsidR="00190250">
      <w:rPr>
        <w:b/>
        <w:bCs/>
        <w:noProof/>
        <w:sz w:val="20"/>
        <w:szCs w:val="16"/>
      </w:rPr>
      <w:t>8</w:t>
    </w:r>
    <w:r w:rsidR="00190250">
      <w:rPr>
        <w:b/>
        <w:bCs/>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FE3E7F"/>
    <w:multiLevelType w:val="hybridMultilevel"/>
    <w:tmpl w:val="B21C80A8"/>
    <w:lvl w:ilvl="0" w:tplc="F22887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9E1F5A"/>
    <w:multiLevelType w:val="hybridMultilevel"/>
    <w:tmpl w:val="01F681D6"/>
    <w:lvl w:ilvl="0" w:tplc="0BE4810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1746B9A"/>
    <w:multiLevelType w:val="hybridMultilevel"/>
    <w:tmpl w:val="3104EF84"/>
    <w:lvl w:ilvl="0" w:tplc="369C6BDA">
      <w:start w:val="1"/>
      <w:numFmt w:val="upperRoman"/>
      <w:pStyle w:val="Heading1"/>
      <w:lvlText w:val="%1."/>
      <w:lvlJc w:val="left"/>
      <w:pPr>
        <w:ind w:left="810" w:hanging="720"/>
      </w:pPr>
      <w:rPr>
        <w:rFonts w:hint="default"/>
        <w:b/>
        <w:bCs/>
      </w:rPr>
    </w:lvl>
    <w:lvl w:ilvl="1" w:tplc="49BE8E8A">
      <w:start w:val="1"/>
      <w:numFmt w:val="upperLetter"/>
      <w:pStyle w:val="Heading2"/>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A57DAB"/>
    <w:multiLevelType w:val="hybridMultilevel"/>
    <w:tmpl w:val="AD32F744"/>
    <w:lvl w:ilvl="0" w:tplc="0409000F">
      <w:start w:val="1"/>
      <w:numFmt w:val="decimal"/>
      <w:lvlText w:val="%1."/>
      <w:lvlJc w:val="left"/>
      <w:pPr>
        <w:ind w:left="1507" w:hanging="360"/>
      </w:p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5" w15:restartNumberingAfterBreak="0">
    <w:nsid w:val="75935524"/>
    <w:multiLevelType w:val="hybridMultilevel"/>
    <w:tmpl w:val="11D22AFE"/>
    <w:lvl w:ilvl="0" w:tplc="0BE4810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751653">
    <w:abstractNumId w:val="3"/>
  </w:num>
  <w:num w:numId="2" w16cid:durableId="1095446052">
    <w:abstractNumId w:val="0"/>
  </w:num>
  <w:num w:numId="3" w16cid:durableId="1322199252">
    <w:abstractNumId w:val="4"/>
  </w:num>
  <w:num w:numId="4" w16cid:durableId="2147355560">
    <w:abstractNumId w:val="1"/>
  </w:num>
  <w:num w:numId="5" w16cid:durableId="1303653418">
    <w:abstractNumId w:val="2"/>
  </w:num>
  <w:num w:numId="6" w16cid:durableId="5277647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3780"/>
    <w:rsid w:val="00004645"/>
    <w:rsid w:val="00004E15"/>
    <w:rsid w:val="00006AE7"/>
    <w:rsid w:val="00007FF9"/>
    <w:rsid w:val="00013E1F"/>
    <w:rsid w:val="0002014B"/>
    <w:rsid w:val="00021776"/>
    <w:rsid w:val="00021911"/>
    <w:rsid w:val="000222FC"/>
    <w:rsid w:val="00026A98"/>
    <w:rsid w:val="00030162"/>
    <w:rsid w:val="00030BE9"/>
    <w:rsid w:val="00032E50"/>
    <w:rsid w:val="00033D66"/>
    <w:rsid w:val="00042153"/>
    <w:rsid w:val="00042BEF"/>
    <w:rsid w:val="00043739"/>
    <w:rsid w:val="00043A2F"/>
    <w:rsid w:val="00043B76"/>
    <w:rsid w:val="0005143E"/>
    <w:rsid w:val="00052115"/>
    <w:rsid w:val="00054B30"/>
    <w:rsid w:val="00057C21"/>
    <w:rsid w:val="0006006A"/>
    <w:rsid w:val="00062FFD"/>
    <w:rsid w:val="00063D69"/>
    <w:rsid w:val="00065D6C"/>
    <w:rsid w:val="00073147"/>
    <w:rsid w:val="0007383B"/>
    <w:rsid w:val="00077A77"/>
    <w:rsid w:val="00081D39"/>
    <w:rsid w:val="000831FF"/>
    <w:rsid w:val="00083C23"/>
    <w:rsid w:val="000850BB"/>
    <w:rsid w:val="000874E2"/>
    <w:rsid w:val="00090E85"/>
    <w:rsid w:val="000A09D2"/>
    <w:rsid w:val="000A29F8"/>
    <w:rsid w:val="000A48A3"/>
    <w:rsid w:val="000B008C"/>
    <w:rsid w:val="000B23D4"/>
    <w:rsid w:val="000B3808"/>
    <w:rsid w:val="000C2622"/>
    <w:rsid w:val="000D0767"/>
    <w:rsid w:val="000D699B"/>
    <w:rsid w:val="000D6B36"/>
    <w:rsid w:val="000E252D"/>
    <w:rsid w:val="000E4646"/>
    <w:rsid w:val="000F446A"/>
    <w:rsid w:val="000F624E"/>
    <w:rsid w:val="00100D70"/>
    <w:rsid w:val="0010227E"/>
    <w:rsid w:val="00103E46"/>
    <w:rsid w:val="0010720D"/>
    <w:rsid w:val="00110B45"/>
    <w:rsid w:val="00111336"/>
    <w:rsid w:val="00116710"/>
    <w:rsid w:val="0011779F"/>
    <w:rsid w:val="0012014D"/>
    <w:rsid w:val="00120C64"/>
    <w:rsid w:val="00122EAD"/>
    <w:rsid w:val="00123B75"/>
    <w:rsid w:val="00124E98"/>
    <w:rsid w:val="00133112"/>
    <w:rsid w:val="001337AA"/>
    <w:rsid w:val="0013578F"/>
    <w:rsid w:val="00150EF7"/>
    <w:rsid w:val="00152A4A"/>
    <w:rsid w:val="00155A81"/>
    <w:rsid w:val="00160D1F"/>
    <w:rsid w:val="0016303F"/>
    <w:rsid w:val="00166033"/>
    <w:rsid w:val="0018027C"/>
    <w:rsid w:val="0018174D"/>
    <w:rsid w:val="001826AA"/>
    <w:rsid w:val="0018329A"/>
    <w:rsid w:val="0018649A"/>
    <w:rsid w:val="00190250"/>
    <w:rsid w:val="0019057B"/>
    <w:rsid w:val="001921FD"/>
    <w:rsid w:val="0019716F"/>
    <w:rsid w:val="001A4CBF"/>
    <w:rsid w:val="001A62E3"/>
    <w:rsid w:val="001A7BBA"/>
    <w:rsid w:val="001B5927"/>
    <w:rsid w:val="001B78EF"/>
    <w:rsid w:val="001C5594"/>
    <w:rsid w:val="001C6FC8"/>
    <w:rsid w:val="001C6FF4"/>
    <w:rsid w:val="001C7CF1"/>
    <w:rsid w:val="001D24E5"/>
    <w:rsid w:val="001D36C3"/>
    <w:rsid w:val="001D38AF"/>
    <w:rsid w:val="001D5983"/>
    <w:rsid w:val="001D5E70"/>
    <w:rsid w:val="001D71DE"/>
    <w:rsid w:val="001E0C5A"/>
    <w:rsid w:val="001E0E45"/>
    <w:rsid w:val="001E3591"/>
    <w:rsid w:val="001E473E"/>
    <w:rsid w:val="001E5AC2"/>
    <w:rsid w:val="001E6E8B"/>
    <w:rsid w:val="001F0911"/>
    <w:rsid w:val="001F6DB4"/>
    <w:rsid w:val="001F736D"/>
    <w:rsid w:val="002011CE"/>
    <w:rsid w:val="00202B70"/>
    <w:rsid w:val="002032F6"/>
    <w:rsid w:val="00205340"/>
    <w:rsid w:val="002059B4"/>
    <w:rsid w:val="00206393"/>
    <w:rsid w:val="002109A5"/>
    <w:rsid w:val="00216A6A"/>
    <w:rsid w:val="002208FB"/>
    <w:rsid w:val="002217C3"/>
    <w:rsid w:val="00222D73"/>
    <w:rsid w:val="00223225"/>
    <w:rsid w:val="00227092"/>
    <w:rsid w:val="002304C8"/>
    <w:rsid w:val="0023150B"/>
    <w:rsid w:val="0023217B"/>
    <w:rsid w:val="0023335E"/>
    <w:rsid w:val="002348C2"/>
    <w:rsid w:val="002351B3"/>
    <w:rsid w:val="00235816"/>
    <w:rsid w:val="00237438"/>
    <w:rsid w:val="00243D0B"/>
    <w:rsid w:val="002445CA"/>
    <w:rsid w:val="002522FB"/>
    <w:rsid w:val="00252712"/>
    <w:rsid w:val="00257321"/>
    <w:rsid w:val="00261A8C"/>
    <w:rsid w:val="0026480F"/>
    <w:rsid w:val="0026795B"/>
    <w:rsid w:val="00267C6E"/>
    <w:rsid w:val="00275967"/>
    <w:rsid w:val="0028144C"/>
    <w:rsid w:val="00284A0E"/>
    <w:rsid w:val="00287CA9"/>
    <w:rsid w:val="002905C3"/>
    <w:rsid w:val="00290BF9"/>
    <w:rsid w:val="00292ED1"/>
    <w:rsid w:val="002936D1"/>
    <w:rsid w:val="00295DB1"/>
    <w:rsid w:val="00295F66"/>
    <w:rsid w:val="0029667B"/>
    <w:rsid w:val="002A0094"/>
    <w:rsid w:val="002A26A1"/>
    <w:rsid w:val="002B0965"/>
    <w:rsid w:val="002B2F60"/>
    <w:rsid w:val="002B4907"/>
    <w:rsid w:val="002B7BAE"/>
    <w:rsid w:val="002C6062"/>
    <w:rsid w:val="002C6BAA"/>
    <w:rsid w:val="002D154D"/>
    <w:rsid w:val="002D2B68"/>
    <w:rsid w:val="002D3655"/>
    <w:rsid w:val="002D51FA"/>
    <w:rsid w:val="002D663D"/>
    <w:rsid w:val="002D7B2A"/>
    <w:rsid w:val="002E32C3"/>
    <w:rsid w:val="002E4522"/>
    <w:rsid w:val="002E5118"/>
    <w:rsid w:val="002F3706"/>
    <w:rsid w:val="002F3A58"/>
    <w:rsid w:val="002F3F29"/>
    <w:rsid w:val="002F500B"/>
    <w:rsid w:val="002F6D97"/>
    <w:rsid w:val="002F7185"/>
    <w:rsid w:val="00302EB4"/>
    <w:rsid w:val="00304AF7"/>
    <w:rsid w:val="0030653E"/>
    <w:rsid w:val="003115F2"/>
    <w:rsid w:val="003122B6"/>
    <w:rsid w:val="003147B0"/>
    <w:rsid w:val="0031603C"/>
    <w:rsid w:val="003168EA"/>
    <w:rsid w:val="0031754B"/>
    <w:rsid w:val="00317614"/>
    <w:rsid w:val="00320910"/>
    <w:rsid w:val="00320C1C"/>
    <w:rsid w:val="0032104E"/>
    <w:rsid w:val="00322160"/>
    <w:rsid w:val="00325357"/>
    <w:rsid w:val="0032580C"/>
    <w:rsid w:val="00332462"/>
    <w:rsid w:val="003352EA"/>
    <w:rsid w:val="003364EF"/>
    <w:rsid w:val="0034267D"/>
    <w:rsid w:val="0034687D"/>
    <w:rsid w:val="0035731D"/>
    <w:rsid w:val="003575F7"/>
    <w:rsid w:val="00357732"/>
    <w:rsid w:val="00357F38"/>
    <w:rsid w:val="00360AA7"/>
    <w:rsid w:val="00360C7A"/>
    <w:rsid w:val="003614A2"/>
    <w:rsid w:val="00362796"/>
    <w:rsid w:val="003661DC"/>
    <w:rsid w:val="003664C7"/>
    <w:rsid w:val="00374D5C"/>
    <w:rsid w:val="00376674"/>
    <w:rsid w:val="00377AA3"/>
    <w:rsid w:val="0038004D"/>
    <w:rsid w:val="003807C6"/>
    <w:rsid w:val="00381BED"/>
    <w:rsid w:val="00382F27"/>
    <w:rsid w:val="00384DCB"/>
    <w:rsid w:val="00385EAD"/>
    <w:rsid w:val="00386E75"/>
    <w:rsid w:val="00390BAF"/>
    <w:rsid w:val="00393720"/>
    <w:rsid w:val="00396113"/>
    <w:rsid w:val="00396F7B"/>
    <w:rsid w:val="00397267"/>
    <w:rsid w:val="003A51EC"/>
    <w:rsid w:val="003B6C61"/>
    <w:rsid w:val="003B7F24"/>
    <w:rsid w:val="003C3376"/>
    <w:rsid w:val="003C3971"/>
    <w:rsid w:val="003C621F"/>
    <w:rsid w:val="003C726C"/>
    <w:rsid w:val="003C7A83"/>
    <w:rsid w:val="003D0764"/>
    <w:rsid w:val="003D479F"/>
    <w:rsid w:val="003E01E3"/>
    <w:rsid w:val="003E0822"/>
    <w:rsid w:val="003E0CDB"/>
    <w:rsid w:val="003E44C5"/>
    <w:rsid w:val="003E48BB"/>
    <w:rsid w:val="003E54EA"/>
    <w:rsid w:val="003F05FE"/>
    <w:rsid w:val="003F0C03"/>
    <w:rsid w:val="003F0DD1"/>
    <w:rsid w:val="003F1DB9"/>
    <w:rsid w:val="003F2A54"/>
    <w:rsid w:val="003F35E2"/>
    <w:rsid w:val="003F3EBB"/>
    <w:rsid w:val="003F402D"/>
    <w:rsid w:val="003F73A0"/>
    <w:rsid w:val="00411B11"/>
    <w:rsid w:val="00423408"/>
    <w:rsid w:val="004266FE"/>
    <w:rsid w:val="00426DAF"/>
    <w:rsid w:val="004271B9"/>
    <w:rsid w:val="00430640"/>
    <w:rsid w:val="00431C9F"/>
    <w:rsid w:val="00433924"/>
    <w:rsid w:val="004378B1"/>
    <w:rsid w:val="004409C7"/>
    <w:rsid w:val="00441372"/>
    <w:rsid w:val="004447BB"/>
    <w:rsid w:val="00444BC9"/>
    <w:rsid w:val="0044590D"/>
    <w:rsid w:val="00446CD5"/>
    <w:rsid w:val="00453050"/>
    <w:rsid w:val="00454742"/>
    <w:rsid w:val="0045550C"/>
    <w:rsid w:val="004603DF"/>
    <w:rsid w:val="004624D8"/>
    <w:rsid w:val="00463FB0"/>
    <w:rsid w:val="00465060"/>
    <w:rsid w:val="004711DD"/>
    <w:rsid w:val="00474D33"/>
    <w:rsid w:val="00476787"/>
    <w:rsid w:val="004771D6"/>
    <w:rsid w:val="00481770"/>
    <w:rsid w:val="0048455F"/>
    <w:rsid w:val="00484761"/>
    <w:rsid w:val="004902CE"/>
    <w:rsid w:val="00495E1C"/>
    <w:rsid w:val="004966F3"/>
    <w:rsid w:val="00496F5C"/>
    <w:rsid w:val="004A27E1"/>
    <w:rsid w:val="004A3E0E"/>
    <w:rsid w:val="004A47D4"/>
    <w:rsid w:val="004A5843"/>
    <w:rsid w:val="004A75C3"/>
    <w:rsid w:val="004B1006"/>
    <w:rsid w:val="004B27F1"/>
    <w:rsid w:val="004B53ED"/>
    <w:rsid w:val="004B7519"/>
    <w:rsid w:val="004C539C"/>
    <w:rsid w:val="004C7F32"/>
    <w:rsid w:val="004D4EF4"/>
    <w:rsid w:val="004D7677"/>
    <w:rsid w:val="004D792E"/>
    <w:rsid w:val="004E0D0E"/>
    <w:rsid w:val="004E6A0A"/>
    <w:rsid w:val="004F0F14"/>
    <w:rsid w:val="004F1FEA"/>
    <w:rsid w:val="004F2B1C"/>
    <w:rsid w:val="004F7D02"/>
    <w:rsid w:val="00500EBD"/>
    <w:rsid w:val="00501C9E"/>
    <w:rsid w:val="00504080"/>
    <w:rsid w:val="00504592"/>
    <w:rsid w:val="00505A0A"/>
    <w:rsid w:val="00511ED1"/>
    <w:rsid w:val="005121BC"/>
    <w:rsid w:val="005127C3"/>
    <w:rsid w:val="00515DC3"/>
    <w:rsid w:val="00520162"/>
    <w:rsid w:val="00524BB0"/>
    <w:rsid w:val="00524E74"/>
    <w:rsid w:val="00531B9A"/>
    <w:rsid w:val="00533B28"/>
    <w:rsid w:val="005435EF"/>
    <w:rsid w:val="00543897"/>
    <w:rsid w:val="00545396"/>
    <w:rsid w:val="0054563A"/>
    <w:rsid w:val="005507D4"/>
    <w:rsid w:val="00562333"/>
    <w:rsid w:val="0056417C"/>
    <w:rsid w:val="00564682"/>
    <w:rsid w:val="0056683B"/>
    <w:rsid w:val="005676FC"/>
    <w:rsid w:val="00572A4A"/>
    <w:rsid w:val="00573DDC"/>
    <w:rsid w:val="0057405F"/>
    <w:rsid w:val="005746C9"/>
    <w:rsid w:val="00575DBE"/>
    <w:rsid w:val="0057624C"/>
    <w:rsid w:val="00585C7C"/>
    <w:rsid w:val="00585FC3"/>
    <w:rsid w:val="00592B4D"/>
    <w:rsid w:val="00596B3D"/>
    <w:rsid w:val="00596C12"/>
    <w:rsid w:val="00596C23"/>
    <w:rsid w:val="005973D4"/>
    <w:rsid w:val="005A2A7C"/>
    <w:rsid w:val="005A5026"/>
    <w:rsid w:val="005A6EE8"/>
    <w:rsid w:val="005B0C74"/>
    <w:rsid w:val="005B4E61"/>
    <w:rsid w:val="005B6DD8"/>
    <w:rsid w:val="005C1CE1"/>
    <w:rsid w:val="005C2F5E"/>
    <w:rsid w:val="005C480B"/>
    <w:rsid w:val="005C49B7"/>
    <w:rsid w:val="005C6745"/>
    <w:rsid w:val="005C745D"/>
    <w:rsid w:val="005D0CF5"/>
    <w:rsid w:val="005D33D0"/>
    <w:rsid w:val="005D3FA7"/>
    <w:rsid w:val="005D5E0F"/>
    <w:rsid w:val="005E1613"/>
    <w:rsid w:val="005E1C8E"/>
    <w:rsid w:val="005E1D6C"/>
    <w:rsid w:val="005E3EF4"/>
    <w:rsid w:val="005E4B05"/>
    <w:rsid w:val="005E5DB8"/>
    <w:rsid w:val="005F0C2F"/>
    <w:rsid w:val="005F2324"/>
    <w:rsid w:val="005F38FC"/>
    <w:rsid w:val="005F4A66"/>
    <w:rsid w:val="005F5001"/>
    <w:rsid w:val="005F5BFD"/>
    <w:rsid w:val="005F66F7"/>
    <w:rsid w:val="00601ED2"/>
    <w:rsid w:val="0060259D"/>
    <w:rsid w:val="00606F27"/>
    <w:rsid w:val="006109C6"/>
    <w:rsid w:val="00610A32"/>
    <w:rsid w:val="00612FBF"/>
    <w:rsid w:val="006137F1"/>
    <w:rsid w:val="006159D8"/>
    <w:rsid w:val="00615C5F"/>
    <w:rsid w:val="0061626A"/>
    <w:rsid w:val="00617B55"/>
    <w:rsid w:val="00617C67"/>
    <w:rsid w:val="00620F4F"/>
    <w:rsid w:val="00621186"/>
    <w:rsid w:val="006239E1"/>
    <w:rsid w:val="00625ED8"/>
    <w:rsid w:val="006333F5"/>
    <w:rsid w:val="00635529"/>
    <w:rsid w:val="006365DD"/>
    <w:rsid w:val="00637644"/>
    <w:rsid w:val="00640FEE"/>
    <w:rsid w:val="00641A3A"/>
    <w:rsid w:val="006438B5"/>
    <w:rsid w:val="00643F70"/>
    <w:rsid w:val="00645DF3"/>
    <w:rsid w:val="0064614D"/>
    <w:rsid w:val="00650C7F"/>
    <w:rsid w:val="00654EF2"/>
    <w:rsid w:val="00655A9F"/>
    <w:rsid w:val="00656641"/>
    <w:rsid w:val="006601ED"/>
    <w:rsid w:val="006614DD"/>
    <w:rsid w:val="0066192D"/>
    <w:rsid w:val="0066589E"/>
    <w:rsid w:val="00665DF0"/>
    <w:rsid w:val="006665E9"/>
    <w:rsid w:val="00666706"/>
    <w:rsid w:val="0066769C"/>
    <w:rsid w:val="0067142A"/>
    <w:rsid w:val="00675090"/>
    <w:rsid w:val="0067629E"/>
    <w:rsid w:val="006809D1"/>
    <w:rsid w:val="00681ED8"/>
    <w:rsid w:val="0068338B"/>
    <w:rsid w:val="00685077"/>
    <w:rsid w:val="00687F6F"/>
    <w:rsid w:val="00690D01"/>
    <w:rsid w:val="00691E38"/>
    <w:rsid w:val="00692D7F"/>
    <w:rsid w:val="00694A58"/>
    <w:rsid w:val="00696054"/>
    <w:rsid w:val="006A00A3"/>
    <w:rsid w:val="006A5C27"/>
    <w:rsid w:val="006A5C81"/>
    <w:rsid w:val="006A5E00"/>
    <w:rsid w:val="006A727D"/>
    <w:rsid w:val="006A7F1D"/>
    <w:rsid w:val="006B2197"/>
    <w:rsid w:val="006B3826"/>
    <w:rsid w:val="006B65B0"/>
    <w:rsid w:val="006B7B1D"/>
    <w:rsid w:val="006C17F7"/>
    <w:rsid w:val="006C1EEA"/>
    <w:rsid w:val="006C2F9C"/>
    <w:rsid w:val="006C3E71"/>
    <w:rsid w:val="006C4514"/>
    <w:rsid w:val="006C50B1"/>
    <w:rsid w:val="006D2533"/>
    <w:rsid w:val="006D365A"/>
    <w:rsid w:val="006D4CF9"/>
    <w:rsid w:val="006E0847"/>
    <w:rsid w:val="006E1F8F"/>
    <w:rsid w:val="006E379B"/>
    <w:rsid w:val="006E4505"/>
    <w:rsid w:val="006F083D"/>
    <w:rsid w:val="006F3EB6"/>
    <w:rsid w:val="006F4DFE"/>
    <w:rsid w:val="006F5233"/>
    <w:rsid w:val="006F6CC1"/>
    <w:rsid w:val="007009DE"/>
    <w:rsid w:val="00703D49"/>
    <w:rsid w:val="00704BEE"/>
    <w:rsid w:val="007121D5"/>
    <w:rsid w:val="007127EE"/>
    <w:rsid w:val="00715481"/>
    <w:rsid w:val="00722E1D"/>
    <w:rsid w:val="00725726"/>
    <w:rsid w:val="00730F62"/>
    <w:rsid w:val="0073227B"/>
    <w:rsid w:val="0073474C"/>
    <w:rsid w:val="00741A31"/>
    <w:rsid w:val="00743C9E"/>
    <w:rsid w:val="00743D87"/>
    <w:rsid w:val="00743F89"/>
    <w:rsid w:val="00751658"/>
    <w:rsid w:val="00751AFE"/>
    <w:rsid w:val="00757ACE"/>
    <w:rsid w:val="00764B66"/>
    <w:rsid w:val="00765890"/>
    <w:rsid w:val="00765CC2"/>
    <w:rsid w:val="00767E72"/>
    <w:rsid w:val="00773982"/>
    <w:rsid w:val="00773A5B"/>
    <w:rsid w:val="00781EC2"/>
    <w:rsid w:val="00781F15"/>
    <w:rsid w:val="00784DB9"/>
    <w:rsid w:val="00790C7C"/>
    <w:rsid w:val="00790F82"/>
    <w:rsid w:val="00791EAD"/>
    <w:rsid w:val="00795005"/>
    <w:rsid w:val="007954AA"/>
    <w:rsid w:val="007A0CFE"/>
    <w:rsid w:val="007A4CB2"/>
    <w:rsid w:val="007A4F3B"/>
    <w:rsid w:val="007A645C"/>
    <w:rsid w:val="007A6FF6"/>
    <w:rsid w:val="007A7333"/>
    <w:rsid w:val="007A7725"/>
    <w:rsid w:val="007B4468"/>
    <w:rsid w:val="007B4C67"/>
    <w:rsid w:val="007B6591"/>
    <w:rsid w:val="007B76C9"/>
    <w:rsid w:val="007B7F88"/>
    <w:rsid w:val="007C273F"/>
    <w:rsid w:val="007C4092"/>
    <w:rsid w:val="007D30C2"/>
    <w:rsid w:val="007D4212"/>
    <w:rsid w:val="007D4463"/>
    <w:rsid w:val="007D6D33"/>
    <w:rsid w:val="007E2ADE"/>
    <w:rsid w:val="007E4D75"/>
    <w:rsid w:val="007E5543"/>
    <w:rsid w:val="007E7B2F"/>
    <w:rsid w:val="007F0D0D"/>
    <w:rsid w:val="007F361B"/>
    <w:rsid w:val="007F5A4A"/>
    <w:rsid w:val="007F6A3D"/>
    <w:rsid w:val="007F7D69"/>
    <w:rsid w:val="007F7EF4"/>
    <w:rsid w:val="00801ACB"/>
    <w:rsid w:val="00802CE1"/>
    <w:rsid w:val="008032AE"/>
    <w:rsid w:val="008046D6"/>
    <w:rsid w:val="00804879"/>
    <w:rsid w:val="008049B7"/>
    <w:rsid w:val="008075BB"/>
    <w:rsid w:val="00807B13"/>
    <w:rsid w:val="0081413D"/>
    <w:rsid w:val="00816376"/>
    <w:rsid w:val="0082240B"/>
    <w:rsid w:val="0082517C"/>
    <w:rsid w:val="00826E17"/>
    <w:rsid w:val="00830D59"/>
    <w:rsid w:val="008340D6"/>
    <w:rsid w:val="008358B3"/>
    <w:rsid w:val="00841C7B"/>
    <w:rsid w:val="008456ED"/>
    <w:rsid w:val="008462B8"/>
    <w:rsid w:val="0085408B"/>
    <w:rsid w:val="0086148A"/>
    <w:rsid w:val="0086538D"/>
    <w:rsid w:val="00865E34"/>
    <w:rsid w:val="00870138"/>
    <w:rsid w:val="00870E8B"/>
    <w:rsid w:val="00876AE6"/>
    <w:rsid w:val="008770AF"/>
    <w:rsid w:val="00883697"/>
    <w:rsid w:val="008848BD"/>
    <w:rsid w:val="00891F8E"/>
    <w:rsid w:val="00895D30"/>
    <w:rsid w:val="008A0013"/>
    <w:rsid w:val="008A60EC"/>
    <w:rsid w:val="008A6912"/>
    <w:rsid w:val="008A7DD6"/>
    <w:rsid w:val="008B0315"/>
    <w:rsid w:val="008B462B"/>
    <w:rsid w:val="008B5355"/>
    <w:rsid w:val="008B7666"/>
    <w:rsid w:val="008C04AB"/>
    <w:rsid w:val="008C1C3A"/>
    <w:rsid w:val="008C224A"/>
    <w:rsid w:val="008C267D"/>
    <w:rsid w:val="008D0034"/>
    <w:rsid w:val="008D2491"/>
    <w:rsid w:val="008D3767"/>
    <w:rsid w:val="008D3FE2"/>
    <w:rsid w:val="008D4637"/>
    <w:rsid w:val="008D5CEE"/>
    <w:rsid w:val="008E16B3"/>
    <w:rsid w:val="008E46F6"/>
    <w:rsid w:val="008E5B6F"/>
    <w:rsid w:val="008E646C"/>
    <w:rsid w:val="008E7A29"/>
    <w:rsid w:val="008F33BD"/>
    <w:rsid w:val="008F3A5C"/>
    <w:rsid w:val="008F7EE8"/>
    <w:rsid w:val="0090001C"/>
    <w:rsid w:val="00903F81"/>
    <w:rsid w:val="0091231C"/>
    <w:rsid w:val="00913486"/>
    <w:rsid w:val="009215B4"/>
    <w:rsid w:val="00922F94"/>
    <w:rsid w:val="009260FC"/>
    <w:rsid w:val="0093013E"/>
    <w:rsid w:val="00934E31"/>
    <w:rsid w:val="00935EFA"/>
    <w:rsid w:val="009404A5"/>
    <w:rsid w:val="009429E3"/>
    <w:rsid w:val="009431DA"/>
    <w:rsid w:val="00945A82"/>
    <w:rsid w:val="00950A1D"/>
    <w:rsid w:val="00952689"/>
    <w:rsid w:val="00953253"/>
    <w:rsid w:val="00956170"/>
    <w:rsid w:val="00956415"/>
    <w:rsid w:val="00957E15"/>
    <w:rsid w:val="00965F4A"/>
    <w:rsid w:val="00972C5C"/>
    <w:rsid w:val="009775EA"/>
    <w:rsid w:val="00977C48"/>
    <w:rsid w:val="00977EC2"/>
    <w:rsid w:val="0098073C"/>
    <w:rsid w:val="00980E66"/>
    <w:rsid w:val="00984A1E"/>
    <w:rsid w:val="00985644"/>
    <w:rsid w:val="0099486F"/>
    <w:rsid w:val="00995206"/>
    <w:rsid w:val="00995412"/>
    <w:rsid w:val="00996EB5"/>
    <w:rsid w:val="00997247"/>
    <w:rsid w:val="009A086A"/>
    <w:rsid w:val="009A11E8"/>
    <w:rsid w:val="009A1CC3"/>
    <w:rsid w:val="009A28C3"/>
    <w:rsid w:val="009A347F"/>
    <w:rsid w:val="009A3CF4"/>
    <w:rsid w:val="009B06B1"/>
    <w:rsid w:val="009B3136"/>
    <w:rsid w:val="009B4161"/>
    <w:rsid w:val="009B4889"/>
    <w:rsid w:val="009C2FF3"/>
    <w:rsid w:val="009C5CAA"/>
    <w:rsid w:val="009D07C0"/>
    <w:rsid w:val="009D16B5"/>
    <w:rsid w:val="009D182C"/>
    <w:rsid w:val="009D236E"/>
    <w:rsid w:val="009D2B8E"/>
    <w:rsid w:val="009D3D62"/>
    <w:rsid w:val="009D763D"/>
    <w:rsid w:val="009E3DFC"/>
    <w:rsid w:val="009F1EB7"/>
    <w:rsid w:val="00A00DE4"/>
    <w:rsid w:val="00A051E3"/>
    <w:rsid w:val="00A0733C"/>
    <w:rsid w:val="00A076DA"/>
    <w:rsid w:val="00A104B5"/>
    <w:rsid w:val="00A11481"/>
    <w:rsid w:val="00A11ABF"/>
    <w:rsid w:val="00A122D4"/>
    <w:rsid w:val="00A12961"/>
    <w:rsid w:val="00A2022A"/>
    <w:rsid w:val="00A219C8"/>
    <w:rsid w:val="00A2629C"/>
    <w:rsid w:val="00A2656B"/>
    <w:rsid w:val="00A27694"/>
    <w:rsid w:val="00A3106F"/>
    <w:rsid w:val="00A31D47"/>
    <w:rsid w:val="00A354A9"/>
    <w:rsid w:val="00A458EF"/>
    <w:rsid w:val="00A466F2"/>
    <w:rsid w:val="00A46C3A"/>
    <w:rsid w:val="00A479CC"/>
    <w:rsid w:val="00A51419"/>
    <w:rsid w:val="00A51BAF"/>
    <w:rsid w:val="00A5471C"/>
    <w:rsid w:val="00A61ECE"/>
    <w:rsid w:val="00A6329E"/>
    <w:rsid w:val="00A636B2"/>
    <w:rsid w:val="00A65430"/>
    <w:rsid w:val="00A6620E"/>
    <w:rsid w:val="00A7172B"/>
    <w:rsid w:val="00A72F0C"/>
    <w:rsid w:val="00A73979"/>
    <w:rsid w:val="00A7628A"/>
    <w:rsid w:val="00A823E4"/>
    <w:rsid w:val="00A82A70"/>
    <w:rsid w:val="00A862C2"/>
    <w:rsid w:val="00A86B32"/>
    <w:rsid w:val="00A877F1"/>
    <w:rsid w:val="00A90E45"/>
    <w:rsid w:val="00A93CB8"/>
    <w:rsid w:val="00A95E1C"/>
    <w:rsid w:val="00A968F1"/>
    <w:rsid w:val="00A97BE7"/>
    <w:rsid w:val="00AA3EEB"/>
    <w:rsid w:val="00AA4266"/>
    <w:rsid w:val="00AB08FF"/>
    <w:rsid w:val="00AB188C"/>
    <w:rsid w:val="00AB5BA1"/>
    <w:rsid w:val="00AB7EFB"/>
    <w:rsid w:val="00AC721B"/>
    <w:rsid w:val="00AD0401"/>
    <w:rsid w:val="00AD4B30"/>
    <w:rsid w:val="00AD68C7"/>
    <w:rsid w:val="00AE3161"/>
    <w:rsid w:val="00AE5410"/>
    <w:rsid w:val="00AE596F"/>
    <w:rsid w:val="00AE60A8"/>
    <w:rsid w:val="00AF027F"/>
    <w:rsid w:val="00AF1AB0"/>
    <w:rsid w:val="00AF28C8"/>
    <w:rsid w:val="00AF3B03"/>
    <w:rsid w:val="00B018ED"/>
    <w:rsid w:val="00B01E5A"/>
    <w:rsid w:val="00B11E11"/>
    <w:rsid w:val="00B144F5"/>
    <w:rsid w:val="00B275A1"/>
    <w:rsid w:val="00B32241"/>
    <w:rsid w:val="00B3226E"/>
    <w:rsid w:val="00B333B5"/>
    <w:rsid w:val="00B33637"/>
    <w:rsid w:val="00B362F1"/>
    <w:rsid w:val="00B3633A"/>
    <w:rsid w:val="00B44764"/>
    <w:rsid w:val="00B45244"/>
    <w:rsid w:val="00B454D8"/>
    <w:rsid w:val="00B5243B"/>
    <w:rsid w:val="00B52E86"/>
    <w:rsid w:val="00B601E3"/>
    <w:rsid w:val="00B6108D"/>
    <w:rsid w:val="00B62165"/>
    <w:rsid w:val="00B62781"/>
    <w:rsid w:val="00B73BF1"/>
    <w:rsid w:val="00B7469A"/>
    <w:rsid w:val="00B754EB"/>
    <w:rsid w:val="00B82EFB"/>
    <w:rsid w:val="00B849BA"/>
    <w:rsid w:val="00B876ED"/>
    <w:rsid w:val="00B960C9"/>
    <w:rsid w:val="00B967E0"/>
    <w:rsid w:val="00B9741A"/>
    <w:rsid w:val="00B97C0C"/>
    <w:rsid w:val="00B97D12"/>
    <w:rsid w:val="00BA0101"/>
    <w:rsid w:val="00BA1830"/>
    <w:rsid w:val="00BA4B4A"/>
    <w:rsid w:val="00BA6C01"/>
    <w:rsid w:val="00BB40AD"/>
    <w:rsid w:val="00BB4449"/>
    <w:rsid w:val="00BB5F15"/>
    <w:rsid w:val="00BB6041"/>
    <w:rsid w:val="00BB76E8"/>
    <w:rsid w:val="00BB7A34"/>
    <w:rsid w:val="00BC3571"/>
    <w:rsid w:val="00BC656B"/>
    <w:rsid w:val="00BD095A"/>
    <w:rsid w:val="00BD1645"/>
    <w:rsid w:val="00BD2A3D"/>
    <w:rsid w:val="00BD3DF3"/>
    <w:rsid w:val="00BD3FB3"/>
    <w:rsid w:val="00BD450E"/>
    <w:rsid w:val="00BD4E6A"/>
    <w:rsid w:val="00BD7C4B"/>
    <w:rsid w:val="00BE0D8A"/>
    <w:rsid w:val="00BE2468"/>
    <w:rsid w:val="00BE25EC"/>
    <w:rsid w:val="00BE2EF1"/>
    <w:rsid w:val="00BE64E4"/>
    <w:rsid w:val="00BF693E"/>
    <w:rsid w:val="00C004B4"/>
    <w:rsid w:val="00C124ED"/>
    <w:rsid w:val="00C13F16"/>
    <w:rsid w:val="00C14410"/>
    <w:rsid w:val="00C2754D"/>
    <w:rsid w:val="00C27DDC"/>
    <w:rsid w:val="00C311D9"/>
    <w:rsid w:val="00C31B74"/>
    <w:rsid w:val="00C42984"/>
    <w:rsid w:val="00C45E32"/>
    <w:rsid w:val="00C45ECC"/>
    <w:rsid w:val="00C51728"/>
    <w:rsid w:val="00C565E8"/>
    <w:rsid w:val="00C5796A"/>
    <w:rsid w:val="00C62492"/>
    <w:rsid w:val="00C62D8E"/>
    <w:rsid w:val="00C661B4"/>
    <w:rsid w:val="00C707EF"/>
    <w:rsid w:val="00C70982"/>
    <w:rsid w:val="00C72F36"/>
    <w:rsid w:val="00C73DD0"/>
    <w:rsid w:val="00C765E2"/>
    <w:rsid w:val="00C77A55"/>
    <w:rsid w:val="00C81459"/>
    <w:rsid w:val="00C828F2"/>
    <w:rsid w:val="00C82940"/>
    <w:rsid w:val="00C841EC"/>
    <w:rsid w:val="00C84A7D"/>
    <w:rsid w:val="00C84D3D"/>
    <w:rsid w:val="00C86AD0"/>
    <w:rsid w:val="00C94716"/>
    <w:rsid w:val="00C97CB0"/>
    <w:rsid w:val="00CA56E5"/>
    <w:rsid w:val="00CB1B9F"/>
    <w:rsid w:val="00CB365C"/>
    <w:rsid w:val="00CB67AC"/>
    <w:rsid w:val="00CB7D32"/>
    <w:rsid w:val="00CC2BA0"/>
    <w:rsid w:val="00CC4A58"/>
    <w:rsid w:val="00CC5B18"/>
    <w:rsid w:val="00CC7166"/>
    <w:rsid w:val="00CD1D30"/>
    <w:rsid w:val="00CD1F6D"/>
    <w:rsid w:val="00CD22D7"/>
    <w:rsid w:val="00CD2864"/>
    <w:rsid w:val="00CD2BEF"/>
    <w:rsid w:val="00CD30F0"/>
    <w:rsid w:val="00CE020C"/>
    <w:rsid w:val="00CE0979"/>
    <w:rsid w:val="00CE0CD9"/>
    <w:rsid w:val="00CE1160"/>
    <w:rsid w:val="00CE218E"/>
    <w:rsid w:val="00CE29CD"/>
    <w:rsid w:val="00CE6676"/>
    <w:rsid w:val="00CE6E5E"/>
    <w:rsid w:val="00CE708B"/>
    <w:rsid w:val="00CF0B78"/>
    <w:rsid w:val="00CF1B3F"/>
    <w:rsid w:val="00CF4C05"/>
    <w:rsid w:val="00CF6E20"/>
    <w:rsid w:val="00D023EB"/>
    <w:rsid w:val="00D04B44"/>
    <w:rsid w:val="00D0548C"/>
    <w:rsid w:val="00D064B6"/>
    <w:rsid w:val="00D130A0"/>
    <w:rsid w:val="00D17B29"/>
    <w:rsid w:val="00D20991"/>
    <w:rsid w:val="00D21336"/>
    <w:rsid w:val="00D213CF"/>
    <w:rsid w:val="00D21A1F"/>
    <w:rsid w:val="00D24518"/>
    <w:rsid w:val="00D334A1"/>
    <w:rsid w:val="00D4391D"/>
    <w:rsid w:val="00D444D4"/>
    <w:rsid w:val="00D45391"/>
    <w:rsid w:val="00D46DE4"/>
    <w:rsid w:val="00D471F6"/>
    <w:rsid w:val="00D50C12"/>
    <w:rsid w:val="00D516D0"/>
    <w:rsid w:val="00D55377"/>
    <w:rsid w:val="00D55B52"/>
    <w:rsid w:val="00D60E68"/>
    <w:rsid w:val="00D63B54"/>
    <w:rsid w:val="00D66A87"/>
    <w:rsid w:val="00D70FE8"/>
    <w:rsid w:val="00D756EA"/>
    <w:rsid w:val="00D77CFE"/>
    <w:rsid w:val="00D82175"/>
    <w:rsid w:val="00D84210"/>
    <w:rsid w:val="00D8450B"/>
    <w:rsid w:val="00D85A76"/>
    <w:rsid w:val="00D8743B"/>
    <w:rsid w:val="00D87D55"/>
    <w:rsid w:val="00D90457"/>
    <w:rsid w:val="00D90B4D"/>
    <w:rsid w:val="00D92288"/>
    <w:rsid w:val="00D95D18"/>
    <w:rsid w:val="00DA258B"/>
    <w:rsid w:val="00DA2761"/>
    <w:rsid w:val="00DA5F13"/>
    <w:rsid w:val="00DB137A"/>
    <w:rsid w:val="00DB1504"/>
    <w:rsid w:val="00DB3756"/>
    <w:rsid w:val="00DB4A42"/>
    <w:rsid w:val="00DB70B8"/>
    <w:rsid w:val="00DC0EF9"/>
    <w:rsid w:val="00DC13C4"/>
    <w:rsid w:val="00DC2196"/>
    <w:rsid w:val="00DC3BA5"/>
    <w:rsid w:val="00DC56FD"/>
    <w:rsid w:val="00DD1BB3"/>
    <w:rsid w:val="00DD5A79"/>
    <w:rsid w:val="00DE4AC0"/>
    <w:rsid w:val="00DE5F85"/>
    <w:rsid w:val="00DE6EF3"/>
    <w:rsid w:val="00DF35EC"/>
    <w:rsid w:val="00DF5FFF"/>
    <w:rsid w:val="00E002CA"/>
    <w:rsid w:val="00E018AB"/>
    <w:rsid w:val="00E018B1"/>
    <w:rsid w:val="00E0762C"/>
    <w:rsid w:val="00E108CB"/>
    <w:rsid w:val="00E11894"/>
    <w:rsid w:val="00E12DCC"/>
    <w:rsid w:val="00E1364D"/>
    <w:rsid w:val="00E137D6"/>
    <w:rsid w:val="00E17DE9"/>
    <w:rsid w:val="00E2029A"/>
    <w:rsid w:val="00E20FAD"/>
    <w:rsid w:val="00E2336D"/>
    <w:rsid w:val="00E24C62"/>
    <w:rsid w:val="00E253E8"/>
    <w:rsid w:val="00E27F64"/>
    <w:rsid w:val="00E312A0"/>
    <w:rsid w:val="00E33F7A"/>
    <w:rsid w:val="00E36F46"/>
    <w:rsid w:val="00E371D2"/>
    <w:rsid w:val="00E37EA7"/>
    <w:rsid w:val="00E37FA2"/>
    <w:rsid w:val="00E45440"/>
    <w:rsid w:val="00E521AC"/>
    <w:rsid w:val="00E54C93"/>
    <w:rsid w:val="00E557DD"/>
    <w:rsid w:val="00E57451"/>
    <w:rsid w:val="00E6098C"/>
    <w:rsid w:val="00E6155E"/>
    <w:rsid w:val="00E661BE"/>
    <w:rsid w:val="00E72E22"/>
    <w:rsid w:val="00E74146"/>
    <w:rsid w:val="00E768B9"/>
    <w:rsid w:val="00E8135E"/>
    <w:rsid w:val="00E8236D"/>
    <w:rsid w:val="00E83EC8"/>
    <w:rsid w:val="00E848BC"/>
    <w:rsid w:val="00E872ED"/>
    <w:rsid w:val="00E911B1"/>
    <w:rsid w:val="00E930F7"/>
    <w:rsid w:val="00E9635B"/>
    <w:rsid w:val="00EA7247"/>
    <w:rsid w:val="00EB190B"/>
    <w:rsid w:val="00EB31B2"/>
    <w:rsid w:val="00EB38E6"/>
    <w:rsid w:val="00EC3169"/>
    <w:rsid w:val="00EC4FC1"/>
    <w:rsid w:val="00EC554B"/>
    <w:rsid w:val="00EC6424"/>
    <w:rsid w:val="00ED3D10"/>
    <w:rsid w:val="00EE3397"/>
    <w:rsid w:val="00EE4225"/>
    <w:rsid w:val="00EE4D3B"/>
    <w:rsid w:val="00EE536C"/>
    <w:rsid w:val="00EF1866"/>
    <w:rsid w:val="00EF21C4"/>
    <w:rsid w:val="00F03F13"/>
    <w:rsid w:val="00F03F92"/>
    <w:rsid w:val="00F05A3E"/>
    <w:rsid w:val="00F074E7"/>
    <w:rsid w:val="00F10095"/>
    <w:rsid w:val="00F12E19"/>
    <w:rsid w:val="00F1449B"/>
    <w:rsid w:val="00F14D8F"/>
    <w:rsid w:val="00F17701"/>
    <w:rsid w:val="00F17A2C"/>
    <w:rsid w:val="00F210F8"/>
    <w:rsid w:val="00F25948"/>
    <w:rsid w:val="00F31027"/>
    <w:rsid w:val="00F328F6"/>
    <w:rsid w:val="00F32DEF"/>
    <w:rsid w:val="00F338BE"/>
    <w:rsid w:val="00F33ECA"/>
    <w:rsid w:val="00F343CE"/>
    <w:rsid w:val="00F3447F"/>
    <w:rsid w:val="00F344BB"/>
    <w:rsid w:val="00F42081"/>
    <w:rsid w:val="00F422F7"/>
    <w:rsid w:val="00F51672"/>
    <w:rsid w:val="00F5676F"/>
    <w:rsid w:val="00F56CB0"/>
    <w:rsid w:val="00F5746D"/>
    <w:rsid w:val="00F607BB"/>
    <w:rsid w:val="00F62E27"/>
    <w:rsid w:val="00F635CE"/>
    <w:rsid w:val="00F67074"/>
    <w:rsid w:val="00F70772"/>
    <w:rsid w:val="00F70BB0"/>
    <w:rsid w:val="00F71562"/>
    <w:rsid w:val="00F71D7C"/>
    <w:rsid w:val="00F75240"/>
    <w:rsid w:val="00F764AE"/>
    <w:rsid w:val="00F76E6C"/>
    <w:rsid w:val="00F82008"/>
    <w:rsid w:val="00F82856"/>
    <w:rsid w:val="00F85365"/>
    <w:rsid w:val="00F857FB"/>
    <w:rsid w:val="00F9055D"/>
    <w:rsid w:val="00F90E16"/>
    <w:rsid w:val="00F93810"/>
    <w:rsid w:val="00F93A34"/>
    <w:rsid w:val="00F94EB6"/>
    <w:rsid w:val="00FA3402"/>
    <w:rsid w:val="00FA35F4"/>
    <w:rsid w:val="00FA5436"/>
    <w:rsid w:val="00FB20C0"/>
    <w:rsid w:val="00FB3379"/>
    <w:rsid w:val="00FB5EB9"/>
    <w:rsid w:val="00FB6DE8"/>
    <w:rsid w:val="00FC0B83"/>
    <w:rsid w:val="00FC3850"/>
    <w:rsid w:val="00FC62A4"/>
    <w:rsid w:val="00FD1E9A"/>
    <w:rsid w:val="00FD7CD9"/>
    <w:rsid w:val="00FE0690"/>
    <w:rsid w:val="00FE0AB6"/>
    <w:rsid w:val="00FE4201"/>
    <w:rsid w:val="00FF1704"/>
    <w:rsid w:val="00FF18B3"/>
    <w:rsid w:val="0799F966"/>
    <w:rsid w:val="20E65423"/>
    <w:rsid w:val="2AC5335B"/>
    <w:rsid w:val="3021D78F"/>
    <w:rsid w:val="35916DE8"/>
    <w:rsid w:val="3D7D3F53"/>
    <w:rsid w:val="41F9FBCB"/>
    <w:rsid w:val="638A723B"/>
    <w:rsid w:val="689C2299"/>
    <w:rsid w:val="6AA49E3F"/>
    <w:rsid w:val="72AFFE03"/>
    <w:rsid w:val="72D27E8B"/>
    <w:rsid w:val="7F5456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65D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666"/>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2D51FA"/>
    <w:pPr>
      <w:keepNext/>
      <w:numPr>
        <w:numId w:val="1"/>
      </w:numPr>
      <w:spacing w:line="360" w:lineRule="auto"/>
      <w:ind w:left="0" w:firstLine="0"/>
      <w:contextualSpacing/>
      <w:jc w:val="center"/>
      <w:outlineLvl w:val="0"/>
    </w:pPr>
    <w:rPr>
      <w:b/>
    </w:rPr>
  </w:style>
  <w:style w:type="paragraph" w:styleId="Heading2">
    <w:name w:val="heading 2"/>
    <w:basedOn w:val="Heading1"/>
    <w:next w:val="Normal"/>
    <w:link w:val="Heading2Char"/>
    <w:uiPriority w:val="9"/>
    <w:unhideWhenUsed/>
    <w:qFormat/>
    <w:rsid w:val="000D6B36"/>
    <w:pPr>
      <w:numPr>
        <w:ilvl w:val="1"/>
      </w:numPr>
      <w:spacing w:after="120" w:line="240" w:lineRule="auto"/>
      <w:jc w:val="left"/>
      <w:outlineLvl w:val="1"/>
    </w:pPr>
    <w:rPr>
      <w:bCs/>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AD4B30"/>
    <w:pPr>
      <w:keepNext/>
      <w:spacing w:after="120"/>
      <w:ind w:left="720" w:right="720"/>
    </w:pPr>
    <w:rPr>
      <w:szCs w:val="24"/>
    </w:rPr>
  </w:style>
  <w:style w:type="character" w:customStyle="1" w:styleId="BlockquoteChar">
    <w:name w:val="Blockquote Char"/>
    <w:link w:val="Blockquote"/>
    <w:rsid w:val="00AD4B30"/>
    <w:rPr>
      <w:rFonts w:ascii="Times New Roman" w:eastAsia="Times New Roman" w:hAnsi="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unhideWhenUsed/>
    <w:rsid w:val="00C14410"/>
    <w:pPr>
      <w:spacing w:after="120"/>
      <w:ind w:firstLine="720"/>
    </w:pPr>
    <w:rPr>
      <w:sz w:val="20"/>
    </w:rPr>
  </w:style>
  <w:style w:type="character" w:customStyle="1" w:styleId="FootnoteTextChar">
    <w:name w:val="Footnote Text Char"/>
    <w:link w:val="FootnoteText"/>
    <w:uiPriority w:val="99"/>
    <w:rsid w:val="00C14410"/>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paragraph" w:styleId="Header">
    <w:name w:val="header"/>
    <w:basedOn w:val="Normal"/>
    <w:link w:val="HeaderChar"/>
    <w:uiPriority w:val="99"/>
    <w:unhideWhenUsed/>
    <w:rsid w:val="00BC656B"/>
    <w:pPr>
      <w:tabs>
        <w:tab w:val="center" w:pos="4680"/>
        <w:tab w:val="right" w:pos="9360"/>
      </w:tabs>
    </w:pPr>
  </w:style>
  <w:style w:type="character" w:customStyle="1" w:styleId="HeaderChar">
    <w:name w:val="Header Char"/>
    <w:link w:val="Header"/>
    <w:uiPriority w:val="99"/>
    <w:rsid w:val="00BC656B"/>
    <w:rPr>
      <w:rFonts w:ascii="Times New Roman" w:eastAsia="Times New Roman" w:hAnsi="Times New Roman"/>
      <w:sz w:val="24"/>
    </w:rPr>
  </w:style>
  <w:style w:type="paragraph" w:styleId="Footer">
    <w:name w:val="footer"/>
    <w:basedOn w:val="Normal"/>
    <w:link w:val="FooterChar"/>
    <w:uiPriority w:val="99"/>
    <w:unhideWhenUsed/>
    <w:rsid w:val="00BC656B"/>
    <w:pPr>
      <w:tabs>
        <w:tab w:val="center" w:pos="4680"/>
        <w:tab w:val="right" w:pos="9360"/>
      </w:tabs>
    </w:pPr>
  </w:style>
  <w:style w:type="character" w:customStyle="1" w:styleId="FooterChar">
    <w:name w:val="Footer Char"/>
    <w:link w:val="Footer"/>
    <w:uiPriority w:val="99"/>
    <w:rsid w:val="00BC656B"/>
    <w:rPr>
      <w:rFonts w:ascii="Times New Roman" w:eastAsia="Times New Roman" w:hAnsi="Times New Roman"/>
      <w:sz w:val="24"/>
    </w:rPr>
  </w:style>
  <w:style w:type="character" w:styleId="CommentReference">
    <w:name w:val="annotation reference"/>
    <w:uiPriority w:val="99"/>
    <w:semiHidden/>
    <w:unhideWhenUsed/>
    <w:rsid w:val="00A61ECE"/>
    <w:rPr>
      <w:sz w:val="16"/>
      <w:szCs w:val="16"/>
    </w:rPr>
  </w:style>
  <w:style w:type="paragraph" w:styleId="CommentText">
    <w:name w:val="annotation text"/>
    <w:basedOn w:val="Normal"/>
    <w:link w:val="CommentTextChar"/>
    <w:uiPriority w:val="99"/>
    <w:unhideWhenUsed/>
    <w:rsid w:val="00A61ECE"/>
    <w:rPr>
      <w:sz w:val="20"/>
    </w:rPr>
  </w:style>
  <w:style w:type="character" w:customStyle="1" w:styleId="CommentTextChar">
    <w:name w:val="Comment Text Char"/>
    <w:link w:val="CommentText"/>
    <w:uiPriority w:val="99"/>
    <w:rsid w:val="00A61EC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61ECE"/>
    <w:rPr>
      <w:b/>
      <w:bCs/>
    </w:rPr>
  </w:style>
  <w:style w:type="character" w:customStyle="1" w:styleId="CommentSubjectChar">
    <w:name w:val="Comment Subject Char"/>
    <w:link w:val="CommentSubject"/>
    <w:uiPriority w:val="99"/>
    <w:semiHidden/>
    <w:rsid w:val="00A61ECE"/>
    <w:rPr>
      <w:rFonts w:ascii="Times New Roman" w:eastAsia="Times New Roman" w:hAnsi="Times New Roman"/>
      <w:b/>
      <w:bCs/>
    </w:rPr>
  </w:style>
  <w:style w:type="paragraph" w:styleId="BalloonText">
    <w:name w:val="Balloon Text"/>
    <w:basedOn w:val="Normal"/>
    <w:link w:val="BalloonTextChar"/>
    <w:uiPriority w:val="99"/>
    <w:semiHidden/>
    <w:unhideWhenUsed/>
    <w:rsid w:val="00A61ECE"/>
    <w:rPr>
      <w:rFonts w:ascii="Segoe UI" w:hAnsi="Segoe UI" w:cs="Segoe UI"/>
      <w:sz w:val="18"/>
      <w:szCs w:val="18"/>
    </w:rPr>
  </w:style>
  <w:style w:type="character" w:customStyle="1" w:styleId="BalloonTextChar">
    <w:name w:val="Balloon Text Char"/>
    <w:link w:val="BalloonText"/>
    <w:uiPriority w:val="99"/>
    <w:semiHidden/>
    <w:rsid w:val="00A61ECE"/>
    <w:rPr>
      <w:rFonts w:ascii="Segoe UI" w:eastAsia="Times New Roman" w:hAnsi="Segoe UI" w:cs="Segoe UI"/>
      <w:sz w:val="18"/>
      <w:szCs w:val="18"/>
    </w:rPr>
  </w:style>
  <w:style w:type="paragraph" w:styleId="Revision">
    <w:name w:val="Revision"/>
    <w:hidden/>
    <w:uiPriority w:val="99"/>
    <w:semiHidden/>
    <w:rsid w:val="00B6108D"/>
    <w:rPr>
      <w:rFonts w:ascii="Times New Roman" w:eastAsia="Times New Roman" w:hAnsi="Times New Roman"/>
      <w:sz w:val="24"/>
    </w:rPr>
  </w:style>
  <w:style w:type="character" w:styleId="Hyperlink">
    <w:name w:val="Hyperlink"/>
    <w:uiPriority w:val="99"/>
    <w:unhideWhenUsed/>
    <w:rsid w:val="00743C9E"/>
    <w:rPr>
      <w:color w:val="0563C1"/>
      <w:u w:val="single"/>
    </w:rPr>
  </w:style>
  <w:style w:type="character" w:styleId="UnresolvedMention">
    <w:name w:val="Unresolved Mention"/>
    <w:uiPriority w:val="99"/>
    <w:semiHidden/>
    <w:unhideWhenUsed/>
    <w:rsid w:val="00743C9E"/>
    <w:rPr>
      <w:color w:val="605E5C"/>
      <w:shd w:val="clear" w:color="auto" w:fill="E1DFDD"/>
    </w:rPr>
  </w:style>
  <w:style w:type="table" w:styleId="TableGrid">
    <w:name w:val="Table Grid"/>
    <w:basedOn w:val="TableNormal"/>
    <w:rsid w:val="00807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D1F6D"/>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792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781F15"/>
    <w:rPr>
      <w:color w:val="954F72"/>
      <w:u w:val="single"/>
    </w:rPr>
  </w:style>
  <w:style w:type="character" w:customStyle="1" w:styleId="Heading1Char">
    <w:name w:val="Heading 1 Char"/>
    <w:link w:val="Heading1"/>
    <w:uiPriority w:val="9"/>
    <w:rsid w:val="002D51FA"/>
    <w:rPr>
      <w:rFonts w:ascii="Times New Roman" w:eastAsia="Times New Roman" w:hAnsi="Times New Roman"/>
      <w:b/>
      <w:sz w:val="24"/>
    </w:rPr>
  </w:style>
  <w:style w:type="character" w:customStyle="1" w:styleId="Heading2Char">
    <w:name w:val="Heading 2 Char"/>
    <w:link w:val="Heading2"/>
    <w:uiPriority w:val="9"/>
    <w:rsid w:val="000D6B36"/>
    <w:rPr>
      <w:rFonts w:ascii="Times New Roman" w:eastAsia="Times New Roman" w:hAnsi="Times New Roman"/>
      <w:b/>
      <w:bCs/>
      <w:sz w:val="24"/>
    </w:rPr>
  </w:style>
  <w:style w:type="paragraph" w:customStyle="1" w:styleId="Paragraph">
    <w:name w:val="Paragraph"/>
    <w:basedOn w:val="Normal"/>
    <w:qFormat/>
    <w:rsid w:val="00BE2EF1"/>
    <w:pPr>
      <w:spacing w:line="360" w:lineRule="auto"/>
      <w:ind w:firstLine="720"/>
    </w:pPr>
    <w:rPr>
      <w:szCs w:val="24"/>
    </w:rPr>
  </w:style>
  <w:style w:type="character" w:styleId="Mention">
    <w:name w:val="Mention"/>
    <w:basedOn w:val="DefaultParagraphFont"/>
    <w:uiPriority w:val="99"/>
    <w:unhideWhenUsed/>
    <w:rsid w:val="004459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68718">
      <w:bodyDiv w:val="1"/>
      <w:marLeft w:val="0"/>
      <w:marRight w:val="0"/>
      <w:marTop w:val="0"/>
      <w:marBottom w:val="0"/>
      <w:divBdr>
        <w:top w:val="none" w:sz="0" w:space="0" w:color="auto"/>
        <w:left w:val="none" w:sz="0" w:space="0" w:color="auto"/>
        <w:bottom w:val="none" w:sz="0" w:space="0" w:color="auto"/>
        <w:right w:val="none" w:sz="0" w:space="0" w:color="auto"/>
      </w:divBdr>
    </w:div>
    <w:div w:id="213124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4E953-C6B9-47C5-BA38-DAAF6B92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2024-10-03T20:06:00Z</dcterms:created>
  <dcterms:modified xsi:type="dcterms:W3CDTF">2024-10-03T20:06:00Z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